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CC1D8">
      <w:pPr>
        <w:spacing w:line="662" w:lineRule="exact"/>
        <w:jc w:val="left"/>
        <w:rPr>
          <w:rFonts w:ascii="黑体" w:hAnsi="宋体" w:eastAsia="黑体"/>
          <w:bCs/>
          <w:color w:val="FFFFFF" w:themeColor="background1"/>
          <w:kern w:val="0"/>
          <w:sz w:val="32"/>
          <w:szCs w:val="32"/>
          <w14:textFill>
            <w14:solidFill>
              <w14:schemeClr w14:val="bg1"/>
            </w14:solidFill>
          </w14:textFill>
        </w:rPr>
      </w:pPr>
      <w:r>
        <w:rPr>
          <w:rFonts w:hint="eastAsia" w:ascii="黑体" w:hAnsi="宋体" w:eastAsia="黑体"/>
          <w:bCs/>
          <w:color w:val="FFFFFF"/>
          <w:kern w:val="0"/>
          <w:sz w:val="32"/>
          <w:szCs w:val="32"/>
        </w:rPr>
        <w:t>急  件</w:t>
      </w:r>
    </w:p>
    <w:p w14:paraId="1CD19C67">
      <w:pPr>
        <w:spacing w:line="662" w:lineRule="exact"/>
        <w:jc w:val="center"/>
        <w:rPr>
          <w:rFonts w:ascii="方正小标宋简体" w:hAnsi="宋体" w:eastAsia="方正小标宋简体"/>
          <w:b/>
          <w:bCs/>
          <w:color w:val="FFFFFF" w:themeColor="background1"/>
          <w:spacing w:val="105"/>
          <w:kern w:val="0"/>
          <w:sz w:val="52"/>
          <w14:textFill>
            <w14:solidFill>
              <w14:schemeClr w14:val="bg1"/>
            </w14:solidFill>
          </w14:textFill>
        </w:rPr>
      </w:pPr>
      <w:r>
        <w:rPr>
          <w:rFonts w:hint="eastAsia" w:ascii="方正小标宋简体" w:hAnsi="宋体" w:eastAsia="方正小标宋简体"/>
          <w:b/>
          <w:bCs/>
          <w:color w:val="FFFFFF" w:themeColor="background1"/>
          <w:spacing w:val="105"/>
          <w:kern w:val="0"/>
          <w:sz w:val="52"/>
          <w14:textFill>
            <w14:solidFill>
              <w14:schemeClr w14:val="bg1"/>
            </w14:solidFill>
          </w14:textFill>
        </w:rPr>
        <w:t>柳 城 县</w:t>
      </w:r>
    </w:p>
    <w:p w14:paraId="459A7E2A">
      <w:pPr>
        <w:spacing w:line="662" w:lineRule="exact"/>
        <w:jc w:val="center"/>
        <w:rPr>
          <w:rFonts w:ascii="宋体" w:hAnsi="宋体"/>
          <w:b/>
          <w:bCs/>
          <w:color w:val="FFFFFF" w:themeColor="background1"/>
          <w:sz w:val="52"/>
          <w14:textFill>
            <w14:solidFill>
              <w14:schemeClr w14:val="bg1"/>
            </w14:solidFill>
          </w14:textFill>
        </w:rPr>
      </w:pPr>
    </w:p>
    <w:p w14:paraId="43C20320">
      <w:pPr>
        <w:spacing w:line="1324" w:lineRule="exact"/>
        <w:jc w:val="center"/>
        <w:rPr>
          <w:rFonts w:ascii="方正小标宋简体" w:hAnsi="宋体" w:eastAsia="方正小标宋简体"/>
          <w:bCs/>
          <w:color w:val="FFFFFF" w:themeColor="background1"/>
          <w:sz w:val="110"/>
          <w14:textFill>
            <w14:solidFill>
              <w14:schemeClr w14:val="bg1"/>
            </w14:solidFill>
          </w14:textFill>
        </w:rPr>
      </w:pPr>
      <w:r>
        <w:rPr>
          <w:rFonts w:hint="eastAsia" w:ascii="方正小标宋简体" w:hAnsi="宋体" w:eastAsia="方正小标宋简体"/>
          <w:bCs/>
          <w:color w:val="FFFFFF" w:themeColor="background1"/>
          <w:kern w:val="0"/>
          <w:sz w:val="110"/>
          <w14:textFill>
            <w14:solidFill>
              <w14:schemeClr w14:val="bg1"/>
            </w14:solidFill>
          </w14:textFill>
        </w:rPr>
        <w:t>人民政府文件</w:t>
      </w:r>
    </w:p>
    <w:p w14:paraId="2678093F">
      <w:pPr>
        <w:spacing w:line="560" w:lineRule="exact"/>
        <w:jc w:val="center"/>
        <w:rPr>
          <w:color w:val="FF3300"/>
          <w:sz w:val="52"/>
        </w:rPr>
      </w:pPr>
    </w:p>
    <w:p w14:paraId="3DC73F00">
      <w:pPr>
        <w:spacing w:line="500" w:lineRule="exact"/>
        <w:jc w:val="center"/>
        <w:rPr>
          <w:rFonts w:ascii="仿宋_GB2312" w:eastAsia="仿宋_GB2312"/>
          <w:sz w:val="32"/>
        </w:rPr>
      </w:pPr>
      <w:r>
        <w:rPr>
          <w:rFonts w:hint="eastAsia" w:ascii="仿宋_GB2312" w:eastAsia="仿宋_GB2312"/>
          <w:sz w:val="32"/>
        </w:rPr>
        <w:t>柳城政</w:t>
      </w:r>
      <w:r>
        <w:rPr>
          <w:rFonts w:hint="eastAsia" w:ascii="仿宋_GB2312" w:eastAsia="仿宋_GB2312"/>
          <w:sz w:val="32"/>
          <w:lang w:val="en-US" w:eastAsia="zh-CN"/>
        </w:rPr>
        <w:t>规</w:t>
      </w:r>
      <w:r>
        <w:rPr>
          <w:rFonts w:hint="eastAsia" w:ascii="仿宋_GB2312" w:eastAsia="仿宋_GB2312"/>
          <w:sz w:val="32"/>
        </w:rPr>
        <w:t>〔20</w:t>
      </w:r>
      <w:r>
        <w:rPr>
          <w:rFonts w:hint="eastAsia" w:ascii="仿宋_GB2312" w:eastAsia="仿宋_GB2312"/>
          <w:sz w:val="32"/>
          <w:lang w:val="en-US" w:eastAsia="zh-CN"/>
        </w:rPr>
        <w:t>24</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eastAsia="仿宋_GB2312"/>
          <w:sz w:val="32"/>
        </w:rPr>
        <w:t>号</w:t>
      </w:r>
    </w:p>
    <w:p w14:paraId="7708AF71">
      <w:pPr>
        <w:spacing w:line="500" w:lineRule="exact"/>
        <w:jc w:val="center"/>
        <w:rPr>
          <w:color w:val="FF3300"/>
          <w:sz w:val="52"/>
        </w:rPr>
      </w:pPr>
      <w:bookmarkStart w:id="63" w:name="_GoBack"/>
      <w:bookmarkEnd w:id="63"/>
    </w:p>
    <w:p w14:paraId="2D96E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FF3300"/>
          <w:sz w:val="52"/>
        </w:rPr>
      </w:pPr>
    </w:p>
    <w:p w14:paraId="162733A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柳城县人民政府关于</w:t>
      </w:r>
    </w:p>
    <w:p w14:paraId="032334D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印发《柳城县突发公共卫生</w:t>
      </w:r>
    </w:p>
    <w:p w14:paraId="7CF0F96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事件应急预案（2024年修订）》的通知</w:t>
      </w:r>
    </w:p>
    <w:p w14:paraId="284CB5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p>
    <w:p w14:paraId="7A32C99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rPr>
      </w:pPr>
      <w:r>
        <w:rPr>
          <w:rFonts w:hint="eastAsia" w:ascii="仿宋_GB2312" w:eastAsia="仿宋_GB2312"/>
          <w:sz w:val="32"/>
          <w:szCs w:val="32"/>
        </w:rPr>
        <w:t>各乡镇人民政府、华侨管理区，县人民政府各组成部门，各有关单位：</w:t>
      </w:r>
    </w:p>
    <w:p w14:paraId="262F36D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现将《柳城县突发公共卫生事件应急预案（2024年修订）》印发给你们，请结合实际认真贯彻落实。2020年11月3日印发的《柳城县突发公共卫生事件应急预案（2020年修订版）》（柳城政规〔2020〕12号）同时废止。</w:t>
      </w:r>
    </w:p>
    <w:p w14:paraId="4A651DE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14:paraId="5D8FDD93">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ascii="仿宋_GB2312" w:eastAsia="仿宋_GB2312"/>
          <w:sz w:val="32"/>
          <w:szCs w:val="32"/>
        </w:rPr>
      </w:pPr>
      <w:r>
        <w:rPr>
          <w:rFonts w:hint="eastAsia" w:ascii="仿宋_GB2312" w:eastAsia="仿宋_GB2312"/>
          <w:sz w:val="32"/>
          <w:szCs w:val="32"/>
        </w:rPr>
        <w:t>柳城县人民政府</w:t>
      </w:r>
    </w:p>
    <w:p w14:paraId="25325B30">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eastAsia="仿宋_GB2312"/>
          <w:sz w:val="32"/>
          <w:szCs w:val="32"/>
        </w:rPr>
        <w:t>日　　</w:t>
      </w:r>
    </w:p>
    <w:p w14:paraId="0DB216A5">
      <w:pPr>
        <w:keepNext w:val="0"/>
        <w:keepLines w:val="0"/>
        <w:pageBreakBefore w:val="0"/>
        <w:kinsoku/>
        <w:wordWrap/>
        <w:overflowPunct/>
        <w:topLinePunct w:val="0"/>
        <w:autoSpaceDE/>
        <w:autoSpaceDN/>
        <w:bidi w:val="0"/>
        <w:adjustRightInd w:val="0"/>
        <w:snapToGrid w:val="0"/>
        <w:spacing w:line="600" w:lineRule="exact"/>
        <w:ind w:leftChars="0" w:firstLine="0" w:firstLineChars="0"/>
        <w:jc w:val="center"/>
        <w:rPr>
          <w:rFonts w:hint="default" w:ascii="Times New Roman" w:hAnsi="Times New Roman" w:eastAsia="方正小标宋简体" w:cs="Times New Roman"/>
          <w:color w:val="auto"/>
          <w:spacing w:val="0"/>
          <w:kern w:val="0"/>
          <w:sz w:val="44"/>
          <w:szCs w:val="44"/>
          <w:u w:val="none" w:color="auto"/>
          <w:lang w:bidi="th-TH"/>
        </w:rPr>
      </w:pPr>
      <w:r>
        <w:rPr>
          <w:rFonts w:hint="eastAsia" w:eastAsia="方正小标宋简体" w:cs="Times New Roman"/>
          <w:color w:val="auto"/>
          <w:spacing w:val="0"/>
          <w:kern w:val="0"/>
          <w:sz w:val="44"/>
          <w:szCs w:val="44"/>
          <w:u w:val="none" w:color="auto"/>
          <w:lang w:val="en-US" w:eastAsia="zh-CN" w:bidi="th-TH"/>
        </w:rPr>
        <w:t>柳城县</w:t>
      </w:r>
      <w:r>
        <w:rPr>
          <w:rFonts w:hint="default" w:ascii="Times New Roman" w:hAnsi="Times New Roman" w:eastAsia="方正小标宋简体" w:cs="Times New Roman"/>
          <w:color w:val="auto"/>
          <w:spacing w:val="0"/>
          <w:kern w:val="0"/>
          <w:sz w:val="44"/>
          <w:szCs w:val="44"/>
          <w:u w:val="none" w:color="auto"/>
          <w:lang w:bidi="th-TH"/>
        </w:rPr>
        <w:t>突发公共卫生事件应急预案</w:t>
      </w:r>
    </w:p>
    <w:p w14:paraId="4825BF5E">
      <w:pPr>
        <w:keepNext w:val="0"/>
        <w:keepLines w:val="0"/>
        <w:pageBreakBefore w:val="0"/>
        <w:kinsoku/>
        <w:wordWrap/>
        <w:overflowPunct/>
        <w:topLinePunct w:val="0"/>
        <w:autoSpaceDE/>
        <w:autoSpaceDN/>
        <w:bidi w:val="0"/>
        <w:adjustRightInd w:val="0"/>
        <w:snapToGrid w:val="0"/>
        <w:spacing w:line="600" w:lineRule="exact"/>
        <w:ind w:leftChars="0" w:firstLine="0" w:firstLineChars="0"/>
        <w:jc w:val="center"/>
        <w:rPr>
          <w:rFonts w:hint="default" w:ascii="仿宋_GB2312" w:hAnsi="仿宋_GB2312" w:eastAsia="楷体_GB2312" w:cs="Times New Roman"/>
          <w:color w:val="auto"/>
          <w:spacing w:val="0"/>
          <w:kern w:val="0"/>
          <w:sz w:val="32"/>
          <w:szCs w:val="32"/>
          <w:u w:val="none" w:color="auto"/>
          <w:lang w:eastAsia="zh-CN" w:bidi="th-TH"/>
        </w:rPr>
      </w:pPr>
      <w:r>
        <w:rPr>
          <w:rFonts w:hint="default" w:ascii="仿宋_GB2312" w:hAnsi="仿宋_GB2312" w:eastAsia="楷体_GB2312" w:cs="Times New Roman"/>
          <w:color w:val="auto"/>
          <w:spacing w:val="0"/>
          <w:kern w:val="0"/>
          <w:sz w:val="32"/>
          <w:szCs w:val="32"/>
          <w:u w:val="none" w:color="auto"/>
          <w:lang w:eastAsia="zh-CN" w:bidi="th-TH"/>
        </w:rPr>
        <w:t>（</w:t>
      </w:r>
      <w:r>
        <w:rPr>
          <w:rFonts w:hint="default" w:ascii="仿宋_GB2312" w:hAnsi="仿宋_GB2312" w:eastAsia="楷体_GB2312" w:cs="Times New Roman"/>
          <w:color w:val="auto"/>
          <w:spacing w:val="0"/>
          <w:kern w:val="0"/>
          <w:sz w:val="32"/>
          <w:szCs w:val="32"/>
          <w:u w:val="none" w:color="auto"/>
          <w:lang w:val="en-US" w:eastAsia="zh-CN" w:bidi="th-TH"/>
        </w:rPr>
        <w:t>202</w:t>
      </w:r>
      <w:r>
        <w:rPr>
          <w:rFonts w:hint="eastAsia" w:ascii="仿宋_GB2312" w:hAnsi="仿宋_GB2312" w:eastAsia="楷体_GB2312" w:cs="Times New Roman"/>
          <w:color w:val="auto"/>
          <w:spacing w:val="0"/>
          <w:kern w:val="0"/>
          <w:sz w:val="32"/>
          <w:szCs w:val="32"/>
          <w:u w:val="none" w:color="auto"/>
          <w:lang w:val="en-US" w:eastAsia="zh-CN" w:bidi="th-TH"/>
        </w:rPr>
        <w:t>4</w:t>
      </w:r>
      <w:r>
        <w:rPr>
          <w:rFonts w:hint="default" w:ascii="仿宋_GB2312" w:hAnsi="仿宋_GB2312" w:eastAsia="楷体_GB2312" w:cs="Times New Roman"/>
          <w:color w:val="auto"/>
          <w:spacing w:val="0"/>
          <w:kern w:val="0"/>
          <w:sz w:val="32"/>
          <w:szCs w:val="32"/>
          <w:u w:val="none" w:color="auto"/>
          <w:lang w:val="en-US" w:eastAsia="zh-CN" w:bidi="th-TH"/>
        </w:rPr>
        <w:t>年修订</w:t>
      </w:r>
      <w:r>
        <w:rPr>
          <w:rFonts w:hint="default" w:ascii="仿宋_GB2312" w:hAnsi="仿宋_GB2312" w:eastAsia="楷体_GB2312" w:cs="Times New Roman"/>
          <w:color w:val="auto"/>
          <w:spacing w:val="0"/>
          <w:kern w:val="0"/>
          <w:sz w:val="32"/>
          <w:szCs w:val="32"/>
          <w:u w:val="none" w:color="auto"/>
          <w:lang w:eastAsia="zh-CN" w:bidi="th-TH"/>
        </w:rPr>
        <w:t>）</w:t>
      </w:r>
    </w:p>
    <w:p w14:paraId="2CD83621">
      <w:pPr>
        <w:keepNext w:val="0"/>
        <w:keepLines w:val="0"/>
        <w:pageBreakBefore w:val="0"/>
        <w:widowControl/>
        <w:kinsoku/>
        <w:wordWrap/>
        <w:overflowPunct/>
        <w:topLinePunct w:val="0"/>
        <w:autoSpaceDE/>
        <w:autoSpaceDN/>
        <w:bidi w:val="0"/>
        <w:spacing w:line="600" w:lineRule="exact"/>
        <w:ind w:leftChars="0" w:firstLine="0" w:firstLineChars="0"/>
        <w:jc w:val="left"/>
        <w:rPr>
          <w:rFonts w:hint="default" w:ascii="仿宋_GB2312" w:hAnsi="仿宋_GB2312" w:eastAsia="仿宋_GB2312" w:cs="Times New Roman"/>
          <w:color w:val="auto"/>
          <w:spacing w:val="0"/>
          <w:kern w:val="0"/>
          <w:sz w:val="32"/>
          <w:szCs w:val="32"/>
          <w:u w:val="none" w:color="auto"/>
          <w:lang w:bidi="th-TH"/>
        </w:rPr>
      </w:pPr>
    </w:p>
    <w:p w14:paraId="611ED41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eastAsia" w:ascii="仿宋_GB2312" w:hAnsi="仿宋_GB2312" w:eastAsia="黑体" w:cs="Times New Roman"/>
          <w:b w:val="0"/>
          <w:bCs w:val="0"/>
          <w:color w:val="auto"/>
          <w:sz w:val="32"/>
          <w:szCs w:val="32"/>
          <w:u w:val="none" w:color="auto"/>
          <w:lang w:val="en-US" w:eastAsia="zh-CN" w:bidi="ar-SA"/>
        </w:rPr>
      </w:pPr>
      <w:bookmarkStart w:id="0" w:name="_Toc19131_WPSOffice_Type2"/>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_Toc385_WPSOffice_Level1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eastAsia" w:ascii="黑体" w:hAnsi="黑体" w:eastAsia="黑体" w:cs="Times New Roman"/>
          <w:color w:val="auto"/>
          <w:spacing w:val="0"/>
          <w:kern w:val="0"/>
          <w:sz w:val="32"/>
          <w:szCs w:val="32"/>
          <w:u w:val="none" w:color="auto"/>
          <w:lang w:val="en-US" w:eastAsia="zh-CN" w:bidi="th-TH"/>
        </w:rPr>
        <w:t xml:space="preserve">1 </w:t>
      </w:r>
      <w:r>
        <w:rPr>
          <w:rFonts w:hint="default" w:ascii="黑体" w:hAnsi="黑体"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b w:val="0"/>
          <w:bCs w:val="0"/>
          <w:color w:val="auto"/>
          <w:sz w:val="32"/>
          <w:szCs w:val="32"/>
          <w:u w:val="none" w:color="auto"/>
          <w:lang w:val="en-US" w:eastAsia="zh-CN" w:bidi="ar-SA"/>
        </w:rPr>
        <w:t>总则</w:t>
      </w:r>
      <w:r>
        <w:rPr>
          <w:rFonts w:hint="default" w:ascii="仿宋_GB2312" w:hAnsi="仿宋_GB2312" w:eastAsia="黑体" w:cs="Times New Roman"/>
          <w:b w:val="0"/>
          <w:bCs w:val="0"/>
          <w:color w:val="auto"/>
          <w:sz w:val="32"/>
          <w:szCs w:val="32"/>
          <w:u w:val="none" w:color="auto"/>
          <w:lang w:val="en-US" w:eastAsia="zh-CN" w:bidi="ar-SA"/>
        </w:rPr>
        <w:tab/>
      </w:r>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4</w:t>
      </w:r>
    </w:p>
    <w:p w14:paraId="5411EDE2">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_Toc19589_WPSOffice_Level2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1.1  编制目的</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4</w:t>
      </w:r>
    </w:p>
    <w:p w14:paraId="3D6C614C">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_Toc22768_WPSOffice_Level2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1.2  编制依据</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4</w:t>
      </w:r>
    </w:p>
    <w:p w14:paraId="127D026F">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_Toc19258_WPSOffice_Level2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1.3  工作原则</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4</w:t>
      </w:r>
    </w:p>
    <w:p w14:paraId="773ECDC1">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_Toc19950_WPSOffice_Level2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1.4  适用范围</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5</w:t>
      </w:r>
    </w:p>
    <w:p w14:paraId="4CEB5620">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eastAsia" w:ascii="仿宋_GB2312" w:hAnsi="仿宋_GB2312" w:eastAsia="黑体"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_Toc6286_WPSOffice_Level1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2 </w:t>
      </w:r>
      <w:r>
        <w:rPr>
          <w:rFonts w:hint="default" w:ascii="仿宋_GB2312" w:hAnsi="仿宋_GB2312" w:eastAsia="黑体" w:cs="Times New Roman"/>
          <w:b w:val="0"/>
          <w:bCs w:val="0"/>
          <w:color w:val="auto"/>
          <w:sz w:val="32"/>
          <w:szCs w:val="32"/>
          <w:u w:val="none" w:color="auto"/>
          <w:lang w:val="en-US" w:eastAsia="zh-CN" w:bidi="ar-SA"/>
        </w:rPr>
        <w:t xml:space="preserve"> 突发公共卫生事件分级</w:t>
      </w:r>
      <w:r>
        <w:rPr>
          <w:rFonts w:hint="default" w:ascii="仿宋_GB2312" w:hAnsi="仿宋_GB2312" w:eastAsia="黑体" w:cs="Times New Roman"/>
          <w:b w:val="0"/>
          <w:bCs w:val="0"/>
          <w:color w:val="auto"/>
          <w:sz w:val="32"/>
          <w:szCs w:val="32"/>
          <w:u w:val="none" w:color="auto"/>
          <w:lang w:val="en-US" w:eastAsia="zh-CN" w:bidi="ar-SA"/>
        </w:rPr>
        <w:tab/>
      </w:r>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5</w:t>
      </w:r>
    </w:p>
    <w:p w14:paraId="60367619">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_Toc25128_WPSOffice_Level2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2.1  特别重大突发公共卫生事件（I级）</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6</w:t>
      </w:r>
      <w:r>
        <w:rPr>
          <w:rFonts w:hint="default" w:ascii="仿宋_GB2312" w:hAnsi="仿宋_GB2312" w:eastAsia="仿宋_GB2312" w:cs="Times New Roman"/>
          <w:b w:val="0"/>
          <w:bCs w:val="0"/>
          <w:color w:val="auto"/>
          <w:sz w:val="32"/>
          <w:szCs w:val="32"/>
          <w:u w:val="none" w:color="auto"/>
        </w:rPr>
        <w:fldChar w:fldCharType="end"/>
      </w:r>
    </w:p>
    <w:p w14:paraId="3A30A8B2">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_Toc25562_WPSOffice_Level2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2.2  重大突发公共卫生事件（</w:t>
      </w:r>
      <w:r>
        <w:rPr>
          <w:rFonts w:hint="eastAsia" w:ascii="仿宋_GB2312" w:hAnsi="仿宋_GB2312" w:eastAsia="仿宋_GB2312" w:cs="Times New Roman"/>
          <w:b w:val="0"/>
          <w:bCs w:val="0"/>
          <w:color w:val="auto"/>
          <w:sz w:val="32"/>
          <w:szCs w:val="32"/>
          <w:u w:val="none" w:color="auto"/>
          <w:lang w:eastAsia="zh-CN"/>
        </w:rPr>
        <w:t>Ⅱ级</w:t>
      </w:r>
      <w:r>
        <w:rPr>
          <w:rFonts w:hint="default" w:ascii="仿宋_GB2312" w:hAnsi="仿宋_GB2312" w:eastAsia="仿宋_GB2312" w:cs="Times New Roman"/>
          <w:b w:val="0"/>
          <w:bCs w:val="0"/>
          <w:color w:val="auto"/>
          <w:sz w:val="32"/>
          <w:szCs w:val="32"/>
          <w:u w:val="none" w:color="auto"/>
        </w:rPr>
        <w:t>）</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6</w:t>
      </w:r>
    </w:p>
    <w:p w14:paraId="43CC84A9">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_Toc29295_WPSOffice_Level2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2.3  较大突发公共卫生事件（III级）</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4C97E314">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_Toc15908_WPSOffice_Level2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2.4  一般突发公共卫生事件（</w:t>
      </w:r>
      <w:r>
        <w:rPr>
          <w:rFonts w:hint="eastAsia" w:ascii="仿宋_GB2312" w:hAnsi="仿宋_GB2312" w:eastAsia="仿宋_GB2312" w:cs="Times New Roman"/>
          <w:b w:val="0"/>
          <w:bCs w:val="0"/>
          <w:color w:val="auto"/>
          <w:sz w:val="32"/>
          <w:szCs w:val="32"/>
          <w:u w:val="none" w:color="auto"/>
          <w:lang w:eastAsia="zh-CN"/>
        </w:rPr>
        <w:t>Ⅳ级</w:t>
      </w:r>
      <w:r>
        <w:rPr>
          <w:rFonts w:hint="default" w:ascii="仿宋_GB2312" w:hAnsi="仿宋_GB2312" w:eastAsia="仿宋_GB2312" w:cs="Times New Roman"/>
          <w:b w:val="0"/>
          <w:bCs w:val="0"/>
          <w:color w:val="auto"/>
          <w:sz w:val="32"/>
          <w:szCs w:val="32"/>
          <w:u w:val="none" w:color="auto"/>
        </w:rPr>
        <w:t>）</w:t>
      </w:r>
      <w:r>
        <w:rPr>
          <w:rFonts w:hint="default" w:ascii="仿宋_GB2312" w:hAnsi="仿宋_GB2312" w:eastAsia="仿宋_GB2312" w:cs="Times New Roman"/>
          <w:b w:val="0"/>
          <w:bCs w:val="0"/>
          <w:color w:val="auto"/>
          <w:sz w:val="32"/>
          <w:szCs w:val="32"/>
          <w:u w:val="none" w:color="auto"/>
        </w:rPr>
        <w:tab/>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6CF9587E">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default" w:ascii="仿宋_GB2312" w:hAnsi="仿宋_GB2312" w:eastAsia="仿宋_GB2312"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_Toc7518_WPSOffice_Level1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3 </w:t>
      </w:r>
      <w:r>
        <w:rPr>
          <w:rFonts w:hint="default" w:ascii="仿宋_GB2312" w:hAnsi="仿宋_GB2312" w:eastAsia="黑体" w:cs="Times New Roman"/>
          <w:b w:val="0"/>
          <w:bCs w:val="0"/>
          <w:color w:val="auto"/>
          <w:sz w:val="32"/>
          <w:szCs w:val="32"/>
          <w:u w:val="none" w:color="auto"/>
          <w:lang w:val="en-US" w:eastAsia="zh-CN" w:bidi="ar-SA"/>
        </w:rPr>
        <w:t xml:space="preserve"> 应急组织体系与职责</w:t>
      </w:r>
      <w:r>
        <w:rPr>
          <w:rFonts w:hint="default" w:ascii="仿宋_GB2312" w:hAnsi="仿宋_GB2312" w:eastAsia="黑体" w:cs="Times New Roman"/>
          <w:b w:val="0"/>
          <w:bCs w:val="0"/>
          <w:color w:val="auto"/>
          <w:sz w:val="32"/>
          <w:szCs w:val="32"/>
          <w:u w:val="none" w:color="auto"/>
          <w:lang w:val="en-US" w:eastAsia="zh-CN" w:bidi="ar-SA"/>
        </w:rPr>
        <w:tab/>
      </w:r>
      <w:r>
        <w:rPr>
          <w:rFonts w:hint="eastAsia" w:ascii="仿宋_GB2312" w:hAnsi="仿宋_GB2312" w:eastAsia="黑体" w:cs="Times New Roman"/>
          <w:b w:val="0"/>
          <w:bCs w:val="0"/>
          <w:color w:val="auto"/>
          <w:sz w:val="32"/>
          <w:szCs w:val="32"/>
          <w:u w:val="none" w:color="auto"/>
          <w:lang w:val="en-US" w:eastAsia="zh-CN" w:bidi="ar-SA"/>
        </w:rPr>
        <w:t>9</w:t>
      </w:r>
      <w:r>
        <w:rPr>
          <w:rFonts w:hint="default" w:ascii="仿宋_GB2312" w:hAnsi="仿宋_GB2312" w:eastAsia="黑体" w:cs="Times New Roman"/>
          <w:b w:val="0"/>
          <w:bCs w:val="0"/>
          <w:color w:val="auto"/>
          <w:sz w:val="32"/>
          <w:szCs w:val="32"/>
          <w:u w:val="none" w:color="auto"/>
          <w:lang w:val="en-US" w:eastAsia="zh-CN" w:bidi="ar-SA"/>
        </w:rPr>
        <w:fldChar w:fldCharType="end"/>
      </w:r>
    </w:p>
    <w:p w14:paraId="6E99814E">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_Toc32405_WPSOffice_Level2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3.1  应急指挥机构</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9</w:t>
      </w:r>
      <w:r>
        <w:rPr>
          <w:rFonts w:hint="default" w:ascii="仿宋_GB2312" w:hAnsi="仿宋_GB2312" w:eastAsia="仿宋_GB2312" w:cs="Times New Roman"/>
          <w:b w:val="0"/>
          <w:bCs w:val="0"/>
          <w:color w:val="auto"/>
          <w:sz w:val="32"/>
          <w:szCs w:val="32"/>
          <w:u w:val="none" w:color="auto"/>
        </w:rPr>
        <w:fldChar w:fldCharType="end"/>
      </w:r>
    </w:p>
    <w:p w14:paraId="0301665F">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_Toc19565_WPSOffice_Level2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3.2  日常管理机构</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1</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6</w:t>
      </w:r>
    </w:p>
    <w:p w14:paraId="2B34A2F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_Toc987_WPSOffice_Level2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3.3  专家咨询委员会</w:t>
      </w:r>
      <w:r>
        <w:rPr>
          <w:rFonts w:hint="default" w:ascii="仿宋_GB2312" w:hAnsi="仿宋_GB2312" w:eastAsia="仿宋_GB2312" w:cs="Times New Roman"/>
          <w:b w:val="0"/>
          <w:bCs w:val="0"/>
          <w:color w:val="auto"/>
          <w:sz w:val="32"/>
          <w:szCs w:val="32"/>
          <w:u w:val="none" w:color="auto"/>
        </w:rPr>
        <w:tab/>
      </w:r>
      <w:bookmarkStart w:id="1" w:name="_Toc987_WPSOffice_Level2Page"/>
      <w:r>
        <w:rPr>
          <w:rFonts w:hint="default" w:ascii="仿宋_GB2312" w:hAnsi="仿宋_GB2312" w:eastAsia="仿宋_GB2312" w:cs="Times New Roman"/>
          <w:b w:val="0"/>
          <w:bCs w:val="0"/>
          <w:color w:val="auto"/>
          <w:sz w:val="32"/>
          <w:szCs w:val="32"/>
          <w:u w:val="none" w:color="auto"/>
        </w:rPr>
        <w:t>1</w:t>
      </w:r>
      <w:bookmarkEnd w:id="1"/>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6</w:t>
      </w:r>
    </w:p>
    <w:p w14:paraId="3BE3D22A">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_Toc23141_WPSOffice_Level2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3.4  应急处置专业技术机构</w:t>
      </w:r>
      <w:r>
        <w:rPr>
          <w:rFonts w:hint="default" w:ascii="仿宋_GB2312" w:hAnsi="仿宋_GB2312" w:eastAsia="仿宋_GB2312" w:cs="Times New Roman"/>
          <w:b w:val="0"/>
          <w:bCs w:val="0"/>
          <w:color w:val="auto"/>
          <w:sz w:val="32"/>
          <w:szCs w:val="32"/>
          <w:u w:val="none" w:color="auto"/>
        </w:rPr>
        <w:tab/>
      </w:r>
      <w:bookmarkStart w:id="2" w:name="_Toc23141_WPSOffice_Level2Page"/>
      <w:r>
        <w:rPr>
          <w:rFonts w:hint="default" w:ascii="仿宋_GB2312" w:hAnsi="仿宋_GB2312" w:eastAsia="仿宋_GB2312" w:cs="Times New Roman"/>
          <w:b w:val="0"/>
          <w:bCs w:val="0"/>
          <w:color w:val="auto"/>
          <w:sz w:val="32"/>
          <w:szCs w:val="32"/>
          <w:u w:val="none" w:color="auto"/>
        </w:rPr>
        <w:t>1</w:t>
      </w:r>
      <w:bookmarkEnd w:id="2"/>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7</w:t>
      </w:r>
    </w:p>
    <w:p w14:paraId="1E51EEBF">
      <w:pPr>
        <w:keepNext w:val="0"/>
        <w:keepLines w:val="0"/>
        <w:pageBreakBefore w:val="0"/>
        <w:widowControl/>
        <w:tabs>
          <w:tab w:val="right" w:leader="dot" w:pos="9071"/>
        </w:tabs>
        <w:kinsoku/>
        <w:wordWrap/>
        <w:overflowPunct/>
        <w:topLinePunct w:val="0"/>
        <w:autoSpaceDE/>
        <w:autoSpaceDN/>
        <w:bidi w:val="0"/>
        <w:adjustRightInd/>
        <w:snapToGrid/>
        <w:spacing w:line="560" w:lineRule="exact"/>
        <w:textAlignment w:val="auto"/>
        <w:rPr>
          <w:rFonts w:hint="default" w:ascii="仿宋_GB2312" w:hAnsi="仿宋_GB2312" w:eastAsia="黑体"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_Toc316_WPSOffice_Level1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4  </w:t>
      </w:r>
      <w:r>
        <w:rPr>
          <w:rFonts w:hint="default" w:ascii="仿宋_GB2312" w:hAnsi="仿宋_GB2312" w:eastAsia="黑体" w:cs="黑体"/>
          <w:b w:val="0"/>
          <w:bCs w:val="0"/>
          <w:color w:val="auto"/>
          <w:sz w:val="32"/>
          <w:szCs w:val="32"/>
          <w:u w:val="none" w:color="auto"/>
          <w:lang w:val="en-US" w:eastAsia="zh-CN" w:bidi="ar-SA"/>
        </w:rPr>
        <w:t>监测、报告、评估与预警</w:t>
      </w:r>
      <w:r>
        <w:rPr>
          <w:rFonts w:hint="default" w:ascii="仿宋_GB2312" w:hAnsi="仿宋_GB2312" w:eastAsia="黑体" w:cs="Times New Roman"/>
          <w:b w:val="0"/>
          <w:bCs w:val="0"/>
          <w:color w:val="auto"/>
          <w:sz w:val="32"/>
          <w:szCs w:val="32"/>
          <w:u w:val="none" w:color="auto"/>
          <w:lang w:val="en-US" w:eastAsia="zh-CN" w:bidi="ar-SA"/>
        </w:rPr>
        <w:tab/>
      </w:r>
      <w:bookmarkStart w:id="3" w:name="_Toc316_WPSOffice_Level1Page"/>
      <w:r>
        <w:rPr>
          <w:rFonts w:hint="default" w:ascii="仿宋_GB2312" w:hAnsi="仿宋_GB2312" w:eastAsia="黑体" w:cs="Times New Roman"/>
          <w:b w:val="0"/>
          <w:bCs w:val="0"/>
          <w:color w:val="auto"/>
          <w:sz w:val="32"/>
          <w:szCs w:val="32"/>
          <w:u w:val="none" w:color="auto"/>
          <w:lang w:val="en-US" w:eastAsia="zh-CN" w:bidi="ar-SA"/>
        </w:rPr>
        <w:t>1</w:t>
      </w:r>
      <w:bookmarkEnd w:id="3"/>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7</w:t>
      </w:r>
    </w:p>
    <w:p w14:paraId="4EEAFF13">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_Toc27270_WPSOffice_Level2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4.1  监测</w:t>
      </w:r>
      <w:r>
        <w:rPr>
          <w:rFonts w:hint="default" w:ascii="仿宋_GB2312" w:hAnsi="仿宋_GB2312" w:eastAsia="仿宋_GB2312" w:cs="Times New Roman"/>
          <w:b w:val="0"/>
          <w:bCs w:val="0"/>
          <w:color w:val="auto"/>
          <w:sz w:val="32"/>
          <w:szCs w:val="32"/>
          <w:u w:val="none" w:color="auto"/>
        </w:rPr>
        <w:tab/>
      </w:r>
      <w:bookmarkStart w:id="4" w:name="_Toc27270_WPSOffice_Level2Page"/>
      <w:r>
        <w:rPr>
          <w:rFonts w:hint="default" w:ascii="仿宋_GB2312" w:hAnsi="仿宋_GB2312" w:eastAsia="仿宋_GB2312" w:cs="Times New Roman"/>
          <w:b w:val="0"/>
          <w:bCs w:val="0"/>
          <w:color w:val="auto"/>
          <w:sz w:val="32"/>
          <w:szCs w:val="32"/>
          <w:u w:val="none" w:color="auto"/>
        </w:rPr>
        <w:t>1</w:t>
      </w:r>
      <w:bookmarkEnd w:id="4"/>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7</w:t>
      </w:r>
    </w:p>
    <w:p w14:paraId="71678D20">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_Toc15785_WPSOffice_Level2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4.2  报告</w:t>
      </w:r>
      <w:r>
        <w:rPr>
          <w:rFonts w:hint="default" w:ascii="仿宋_GB2312" w:hAnsi="仿宋_GB2312" w:eastAsia="仿宋_GB2312" w:cs="Times New Roman"/>
          <w:b w:val="0"/>
          <w:bCs w:val="0"/>
          <w:color w:val="auto"/>
          <w:sz w:val="32"/>
          <w:szCs w:val="32"/>
          <w:u w:val="none" w:color="auto"/>
        </w:rPr>
        <w:tab/>
      </w:r>
      <w:bookmarkStart w:id="5" w:name="_Toc15785_WPSOffice_Level2Page"/>
      <w:r>
        <w:rPr>
          <w:rFonts w:hint="default" w:ascii="仿宋_GB2312" w:hAnsi="仿宋_GB2312" w:eastAsia="仿宋_GB2312" w:cs="Times New Roman"/>
          <w:b w:val="0"/>
          <w:bCs w:val="0"/>
          <w:color w:val="auto"/>
          <w:sz w:val="32"/>
          <w:szCs w:val="32"/>
          <w:u w:val="none" w:color="auto"/>
        </w:rPr>
        <w:t>1</w:t>
      </w:r>
      <w:bookmarkEnd w:id="5"/>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01236A2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_Toc24041_WPSOffice_Level2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4.3  评估</w:t>
      </w:r>
      <w:r>
        <w:rPr>
          <w:rFonts w:hint="default" w:ascii="仿宋_GB2312" w:hAnsi="仿宋_GB2312" w:eastAsia="仿宋_GB2312" w:cs="Times New Roman"/>
          <w:b w:val="0"/>
          <w:bCs w:val="0"/>
          <w:color w:val="auto"/>
          <w:sz w:val="32"/>
          <w:szCs w:val="32"/>
          <w:u w:val="none" w:color="auto"/>
        </w:rPr>
        <w:tab/>
      </w:r>
      <w:bookmarkStart w:id="6" w:name="_Toc24041_WPSOffice_Level2Page"/>
      <w:r>
        <w:rPr>
          <w:rFonts w:hint="default" w:ascii="仿宋_GB2312" w:hAnsi="仿宋_GB2312" w:eastAsia="仿宋_GB2312" w:cs="Times New Roman"/>
          <w:b w:val="0"/>
          <w:bCs w:val="0"/>
          <w:color w:val="auto"/>
          <w:sz w:val="32"/>
          <w:szCs w:val="32"/>
          <w:u w:val="none" w:color="auto"/>
        </w:rPr>
        <w:t>1</w:t>
      </w:r>
      <w:bookmarkEnd w:id="6"/>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3CBE7502">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_Toc7196_WPSOffice_Level2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 xml:space="preserve">4.4 </w:t>
      </w:r>
      <w:r>
        <w:rPr>
          <w:rFonts w:hint="eastAsia" w:ascii="仿宋_GB2312" w:hAnsi="仿宋_GB2312" w:eastAsia="仿宋_GB2312" w:cs="Times New Roman"/>
          <w:b w:val="0"/>
          <w:bCs w:val="0"/>
          <w:color w:val="auto"/>
          <w:sz w:val="32"/>
          <w:szCs w:val="32"/>
          <w:u w:val="none" w:color="auto"/>
          <w:lang w:val="en-US" w:eastAsia="zh-CN"/>
        </w:rPr>
        <w:t xml:space="preserve"> </w:t>
      </w:r>
      <w:r>
        <w:rPr>
          <w:rFonts w:hint="default" w:ascii="仿宋_GB2312" w:hAnsi="仿宋_GB2312" w:eastAsia="仿宋_GB2312" w:cs="Times New Roman"/>
          <w:b w:val="0"/>
          <w:bCs w:val="0"/>
          <w:color w:val="auto"/>
          <w:sz w:val="32"/>
          <w:szCs w:val="32"/>
          <w:u w:val="none" w:color="auto"/>
        </w:rPr>
        <w:t>预警</w:t>
      </w:r>
      <w:r>
        <w:rPr>
          <w:rFonts w:hint="default" w:ascii="仿宋_GB2312" w:hAnsi="仿宋_GB2312" w:eastAsia="仿宋_GB2312" w:cs="Times New Roman"/>
          <w:b w:val="0"/>
          <w:bCs w:val="0"/>
          <w:color w:val="auto"/>
          <w:sz w:val="32"/>
          <w:szCs w:val="32"/>
          <w:u w:val="none" w:color="auto"/>
        </w:rPr>
        <w:tab/>
      </w:r>
      <w:bookmarkStart w:id="7" w:name="_Toc7196_WPSOffice_Level2Page"/>
      <w:r>
        <w:rPr>
          <w:rFonts w:hint="default" w:ascii="仿宋_GB2312" w:hAnsi="仿宋_GB2312" w:eastAsia="仿宋_GB2312" w:cs="Times New Roman"/>
          <w:b w:val="0"/>
          <w:bCs w:val="0"/>
          <w:color w:val="auto"/>
          <w:sz w:val="32"/>
          <w:szCs w:val="32"/>
          <w:u w:val="none" w:color="auto"/>
        </w:rPr>
        <w:t>1</w:t>
      </w:r>
      <w:bookmarkEnd w:id="7"/>
      <w:r>
        <w:rPr>
          <w:rFonts w:hint="eastAsia" w:ascii="仿宋_GB2312" w:hAnsi="仿宋_GB2312" w:eastAsia="仿宋_GB2312" w:cs="Times New Roman"/>
          <w:b w:val="0"/>
          <w:bCs w:val="0"/>
          <w:color w:val="auto"/>
          <w:sz w:val="32"/>
          <w:szCs w:val="32"/>
          <w:u w:val="none" w:color="auto"/>
          <w:lang w:val="en-US" w:eastAsia="zh-CN"/>
        </w:rPr>
        <w:t>9</w:t>
      </w:r>
      <w:r>
        <w:rPr>
          <w:rFonts w:hint="default" w:ascii="仿宋_GB2312" w:hAnsi="仿宋_GB2312" w:eastAsia="仿宋_GB2312" w:cs="Times New Roman"/>
          <w:b w:val="0"/>
          <w:bCs w:val="0"/>
          <w:color w:val="auto"/>
          <w:sz w:val="32"/>
          <w:szCs w:val="32"/>
          <w:u w:val="none" w:color="auto"/>
        </w:rPr>
        <w:fldChar w:fldCharType="end"/>
      </w:r>
    </w:p>
    <w:p w14:paraId="0C3C3E33">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eastAsia" w:ascii="仿宋_GB2312" w:hAnsi="仿宋_GB2312" w:eastAsia="黑体"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_Toc224_WPSOffice_Level1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5  </w:t>
      </w:r>
      <w:r>
        <w:rPr>
          <w:rFonts w:hint="default" w:ascii="仿宋_GB2312" w:hAnsi="仿宋_GB2312" w:eastAsia="黑体" w:cs="黑体"/>
          <w:b w:val="0"/>
          <w:bCs w:val="0"/>
          <w:color w:val="auto"/>
          <w:sz w:val="32"/>
          <w:szCs w:val="32"/>
          <w:u w:val="none" w:color="auto"/>
          <w:lang w:val="en-US" w:eastAsia="zh-CN" w:bidi="ar-SA"/>
        </w:rPr>
        <w:t>应急响应</w:t>
      </w:r>
      <w:r>
        <w:rPr>
          <w:rFonts w:hint="default" w:ascii="仿宋_GB2312" w:hAnsi="仿宋_GB2312" w:eastAsia="黑体" w:cs="Times New Roman"/>
          <w:b w:val="0"/>
          <w:bCs w:val="0"/>
          <w:color w:val="auto"/>
          <w:sz w:val="32"/>
          <w:szCs w:val="32"/>
          <w:u w:val="none" w:color="auto"/>
          <w:lang w:val="en-US" w:eastAsia="zh-CN" w:bidi="ar-SA"/>
        </w:rPr>
        <w:tab/>
      </w:r>
      <w:bookmarkStart w:id="8" w:name="_Toc224_WPSOffice_Level1Page"/>
      <w:r>
        <w:rPr>
          <w:rFonts w:hint="default" w:ascii="仿宋_GB2312" w:hAnsi="仿宋_GB2312" w:eastAsia="黑体" w:cs="Times New Roman"/>
          <w:b w:val="0"/>
          <w:bCs w:val="0"/>
          <w:color w:val="auto"/>
          <w:sz w:val="32"/>
          <w:szCs w:val="32"/>
          <w:u w:val="none" w:color="auto"/>
          <w:lang w:val="en-US" w:eastAsia="zh-CN" w:bidi="ar-SA"/>
        </w:rPr>
        <w:t>1</w:t>
      </w:r>
      <w:bookmarkEnd w:id="8"/>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9</w:t>
      </w:r>
    </w:p>
    <w:p w14:paraId="516ED55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_Toc16366_WPSOffice_Level2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5.1  分级应对</w:t>
      </w:r>
      <w:r>
        <w:rPr>
          <w:rFonts w:hint="default" w:ascii="仿宋_GB2312" w:hAnsi="仿宋_GB2312" w:eastAsia="仿宋_GB2312" w:cs="Times New Roman"/>
          <w:b w:val="0"/>
          <w:bCs w:val="0"/>
          <w:color w:val="auto"/>
          <w:sz w:val="32"/>
          <w:szCs w:val="32"/>
          <w:u w:val="none" w:color="auto"/>
        </w:rPr>
        <w:tab/>
      </w:r>
      <w:bookmarkStart w:id="9" w:name="_Toc16366_WPSOffice_Level2Page"/>
      <w:r>
        <w:rPr>
          <w:rFonts w:hint="eastAsia" w:ascii="仿宋_GB2312" w:hAnsi="仿宋_GB2312" w:eastAsia="仿宋_GB2312" w:cs="Times New Roman"/>
          <w:b w:val="0"/>
          <w:bCs w:val="0"/>
          <w:color w:val="auto"/>
          <w:sz w:val="32"/>
          <w:szCs w:val="32"/>
          <w:u w:val="none" w:color="auto"/>
          <w:lang w:val="en-US" w:eastAsia="zh-CN"/>
        </w:rPr>
        <w:t>20</w:t>
      </w:r>
      <w:bookmarkEnd w:id="9"/>
      <w:r>
        <w:rPr>
          <w:rFonts w:hint="default" w:ascii="仿宋_GB2312" w:hAnsi="仿宋_GB2312" w:eastAsia="仿宋_GB2312" w:cs="Times New Roman"/>
          <w:b w:val="0"/>
          <w:bCs w:val="0"/>
          <w:color w:val="auto"/>
          <w:sz w:val="32"/>
          <w:szCs w:val="32"/>
          <w:u w:val="none" w:color="auto"/>
        </w:rPr>
        <w:fldChar w:fldCharType="end"/>
      </w:r>
    </w:p>
    <w:p w14:paraId="1F28BB64">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_Toc6240_WPSOffice_Level2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5.2  分级响应</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2</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0</w:t>
      </w:r>
    </w:p>
    <w:p w14:paraId="317DC59F">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_Toc29988_WPSOffice_Level2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5.3  应急响应措施</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2</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1</w:t>
      </w:r>
    </w:p>
    <w:p w14:paraId="7E637618">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_Toc30653_WPSOffice_Level2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5.4  应急响应调整和终止</w:t>
      </w:r>
      <w:r>
        <w:rPr>
          <w:rFonts w:hint="default" w:ascii="仿宋_GB2312" w:hAnsi="仿宋_GB2312" w:eastAsia="仿宋_GB2312" w:cs="Times New Roman"/>
          <w:b w:val="0"/>
          <w:bCs w:val="0"/>
          <w:color w:val="auto"/>
          <w:sz w:val="32"/>
          <w:szCs w:val="32"/>
          <w:u w:val="none" w:color="auto"/>
        </w:rPr>
        <w:tab/>
      </w:r>
      <w:bookmarkStart w:id="10" w:name="_Toc30653_WPSOffice_Level2Page"/>
      <w:r>
        <w:rPr>
          <w:rFonts w:hint="default" w:ascii="仿宋_GB2312" w:hAnsi="仿宋_GB2312" w:eastAsia="仿宋_GB2312" w:cs="Times New Roman"/>
          <w:b w:val="0"/>
          <w:bCs w:val="0"/>
          <w:color w:val="auto"/>
          <w:sz w:val="32"/>
          <w:szCs w:val="32"/>
          <w:u w:val="none" w:color="auto"/>
        </w:rPr>
        <w:t>2</w:t>
      </w:r>
      <w:bookmarkEnd w:id="10"/>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7</w:t>
      </w:r>
    </w:p>
    <w:p w14:paraId="101EDCBC">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default" w:ascii="仿宋_GB2312" w:hAnsi="仿宋_GB2312" w:eastAsia="黑体"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_Toc947_WPSOffice_Level1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6 </w:t>
      </w:r>
      <w:r>
        <w:rPr>
          <w:rFonts w:hint="default" w:ascii="仿宋_GB2312" w:hAnsi="仿宋_GB2312" w:eastAsia="黑体" w:cs="Times New Roman"/>
          <w:b w:val="0"/>
          <w:bCs w:val="0"/>
          <w:color w:val="auto"/>
          <w:sz w:val="32"/>
          <w:szCs w:val="32"/>
          <w:u w:val="none" w:color="auto"/>
          <w:lang w:val="en-US" w:eastAsia="zh-CN" w:bidi="ar-SA"/>
        </w:rPr>
        <w:t xml:space="preserve"> 善后处置</w:t>
      </w:r>
      <w:r>
        <w:rPr>
          <w:rFonts w:hint="default" w:ascii="仿宋_GB2312" w:hAnsi="仿宋_GB2312" w:eastAsia="黑体" w:cs="Times New Roman"/>
          <w:b w:val="0"/>
          <w:bCs w:val="0"/>
          <w:color w:val="auto"/>
          <w:sz w:val="32"/>
          <w:szCs w:val="32"/>
          <w:u w:val="none" w:color="auto"/>
          <w:lang w:val="en-US" w:eastAsia="zh-CN" w:bidi="ar-SA"/>
        </w:rPr>
        <w:tab/>
      </w:r>
      <w:bookmarkStart w:id="11" w:name="_Toc947_WPSOffice_Level1Page"/>
      <w:r>
        <w:rPr>
          <w:rFonts w:hint="default" w:ascii="仿宋_GB2312" w:hAnsi="仿宋_GB2312" w:eastAsia="黑体" w:cs="Times New Roman"/>
          <w:b w:val="0"/>
          <w:bCs w:val="0"/>
          <w:color w:val="auto"/>
          <w:sz w:val="32"/>
          <w:szCs w:val="32"/>
          <w:u w:val="none" w:color="auto"/>
          <w:lang w:val="en-US" w:eastAsia="zh-CN" w:bidi="ar-SA"/>
        </w:rPr>
        <w:t>2</w:t>
      </w:r>
      <w:bookmarkEnd w:id="11"/>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8</w:t>
      </w:r>
    </w:p>
    <w:p w14:paraId="000A94B0">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_Toc18750_WPSOffice_Level2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6.1  后期评估</w:t>
      </w:r>
      <w:r>
        <w:rPr>
          <w:rFonts w:hint="default" w:ascii="仿宋_GB2312" w:hAnsi="仿宋_GB2312" w:eastAsia="仿宋_GB2312" w:cs="Times New Roman"/>
          <w:b w:val="0"/>
          <w:bCs w:val="0"/>
          <w:color w:val="auto"/>
          <w:sz w:val="32"/>
          <w:szCs w:val="32"/>
          <w:u w:val="none" w:color="auto"/>
        </w:rPr>
        <w:tab/>
      </w:r>
      <w:bookmarkStart w:id="12" w:name="_Toc18750_WPSOffice_Level2Page"/>
      <w:r>
        <w:rPr>
          <w:rFonts w:hint="default" w:ascii="仿宋_GB2312" w:hAnsi="仿宋_GB2312" w:eastAsia="仿宋_GB2312" w:cs="Times New Roman"/>
          <w:b w:val="0"/>
          <w:bCs w:val="0"/>
          <w:color w:val="auto"/>
          <w:sz w:val="32"/>
          <w:szCs w:val="32"/>
          <w:u w:val="none" w:color="auto"/>
        </w:rPr>
        <w:t>2</w:t>
      </w:r>
      <w:bookmarkEnd w:id="12"/>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30688141">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_Toc3658_WPSOffice_Level2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6.2  抚恤补助</w:t>
      </w:r>
      <w:r>
        <w:rPr>
          <w:rFonts w:hint="default" w:ascii="仿宋_GB2312" w:hAnsi="仿宋_GB2312" w:eastAsia="仿宋_GB2312" w:cs="Times New Roman"/>
          <w:b w:val="0"/>
          <w:bCs w:val="0"/>
          <w:color w:val="auto"/>
          <w:sz w:val="32"/>
          <w:szCs w:val="32"/>
          <w:u w:val="none" w:color="auto"/>
        </w:rPr>
        <w:tab/>
      </w:r>
      <w:bookmarkStart w:id="13" w:name="_Toc3658_WPSOffice_Level2Page"/>
      <w:r>
        <w:rPr>
          <w:rFonts w:hint="default" w:ascii="仿宋_GB2312" w:hAnsi="仿宋_GB2312" w:eastAsia="仿宋_GB2312" w:cs="Times New Roman"/>
          <w:b w:val="0"/>
          <w:bCs w:val="0"/>
          <w:color w:val="auto"/>
          <w:sz w:val="32"/>
          <w:szCs w:val="32"/>
          <w:u w:val="none" w:color="auto"/>
        </w:rPr>
        <w:t>2</w:t>
      </w:r>
      <w:bookmarkEnd w:id="13"/>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8</w:t>
      </w:r>
    </w:p>
    <w:p w14:paraId="419D43C5">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_Toc18512_WPSOffice_Level2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6.3  表彰奖励与责任追究</w:t>
      </w:r>
      <w:r>
        <w:rPr>
          <w:rFonts w:hint="default" w:ascii="仿宋_GB2312" w:hAnsi="仿宋_GB2312" w:eastAsia="仿宋_GB2312" w:cs="Times New Roman"/>
          <w:b w:val="0"/>
          <w:bCs w:val="0"/>
          <w:color w:val="auto"/>
          <w:sz w:val="32"/>
          <w:szCs w:val="32"/>
          <w:u w:val="none" w:color="auto"/>
        </w:rPr>
        <w:tab/>
      </w:r>
      <w:bookmarkStart w:id="14" w:name="_Toc18512_WPSOffice_Level2Page"/>
      <w:r>
        <w:rPr>
          <w:rFonts w:hint="default" w:ascii="仿宋_GB2312" w:hAnsi="仿宋_GB2312" w:eastAsia="仿宋_GB2312" w:cs="Times New Roman"/>
          <w:b w:val="0"/>
          <w:bCs w:val="0"/>
          <w:color w:val="auto"/>
          <w:sz w:val="32"/>
          <w:szCs w:val="32"/>
          <w:u w:val="none" w:color="auto"/>
        </w:rPr>
        <w:t>2</w:t>
      </w:r>
      <w:bookmarkEnd w:id="14"/>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9</w:t>
      </w:r>
    </w:p>
    <w:p w14:paraId="575FCD6C">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_Toc24623_WPSOffice_Level2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6.4  征用补偿</w:t>
      </w:r>
      <w:r>
        <w:rPr>
          <w:rFonts w:hint="default" w:ascii="仿宋_GB2312" w:hAnsi="仿宋_GB2312" w:eastAsia="仿宋_GB2312" w:cs="Times New Roman"/>
          <w:b w:val="0"/>
          <w:bCs w:val="0"/>
          <w:color w:val="auto"/>
          <w:sz w:val="32"/>
          <w:szCs w:val="32"/>
          <w:u w:val="none" w:color="auto"/>
        </w:rPr>
        <w:tab/>
      </w:r>
      <w:bookmarkStart w:id="15" w:name="_Toc24623_WPSOffice_Level2Page"/>
      <w:r>
        <w:rPr>
          <w:rFonts w:hint="default" w:ascii="仿宋_GB2312" w:hAnsi="仿宋_GB2312" w:eastAsia="仿宋_GB2312" w:cs="Times New Roman"/>
          <w:b w:val="0"/>
          <w:bCs w:val="0"/>
          <w:color w:val="auto"/>
          <w:sz w:val="32"/>
          <w:szCs w:val="32"/>
          <w:u w:val="none" w:color="auto"/>
        </w:rPr>
        <w:t>2</w:t>
      </w:r>
      <w:bookmarkEnd w:id="15"/>
      <w:r>
        <w:rPr>
          <w:rFonts w:hint="eastAsia" w:ascii="仿宋_GB2312" w:hAnsi="仿宋_GB2312" w:eastAsia="仿宋_GB2312" w:cs="Times New Roman"/>
          <w:b w:val="0"/>
          <w:bCs w:val="0"/>
          <w:color w:val="auto"/>
          <w:sz w:val="32"/>
          <w:szCs w:val="32"/>
          <w:u w:val="none" w:color="auto"/>
          <w:lang w:val="en-US" w:eastAsia="zh-CN"/>
        </w:rPr>
        <w:t>8</w:t>
      </w:r>
      <w:r>
        <w:rPr>
          <w:rFonts w:hint="default" w:ascii="仿宋_GB2312" w:hAnsi="仿宋_GB2312" w:eastAsia="仿宋_GB2312" w:cs="Times New Roman"/>
          <w:b w:val="0"/>
          <w:bCs w:val="0"/>
          <w:color w:val="auto"/>
          <w:sz w:val="32"/>
          <w:szCs w:val="32"/>
          <w:u w:val="none" w:color="auto"/>
        </w:rPr>
        <w:fldChar w:fldCharType="end"/>
      </w:r>
    </w:p>
    <w:p w14:paraId="108717FC">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_Toc25192_WPSOffice_Level2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6.5  恢复重建</w:t>
      </w:r>
      <w:r>
        <w:rPr>
          <w:rFonts w:hint="default" w:ascii="仿宋_GB2312" w:hAnsi="仿宋_GB2312" w:eastAsia="仿宋_GB2312" w:cs="Times New Roman"/>
          <w:b w:val="0"/>
          <w:bCs w:val="0"/>
          <w:color w:val="auto"/>
          <w:sz w:val="32"/>
          <w:szCs w:val="32"/>
          <w:u w:val="none" w:color="auto"/>
        </w:rPr>
        <w:tab/>
      </w:r>
      <w:bookmarkStart w:id="16" w:name="_Toc25192_WPSOffice_Level2Page"/>
      <w:r>
        <w:rPr>
          <w:rFonts w:hint="default" w:ascii="仿宋_GB2312" w:hAnsi="仿宋_GB2312" w:eastAsia="仿宋_GB2312" w:cs="Times New Roman"/>
          <w:b w:val="0"/>
          <w:bCs w:val="0"/>
          <w:color w:val="auto"/>
          <w:sz w:val="32"/>
          <w:szCs w:val="32"/>
          <w:u w:val="none" w:color="auto"/>
        </w:rPr>
        <w:t>2</w:t>
      </w:r>
      <w:bookmarkEnd w:id="16"/>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9</w:t>
      </w:r>
    </w:p>
    <w:p w14:paraId="0551A906">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eastAsia" w:ascii="仿宋_GB2312" w:hAnsi="仿宋_GB2312" w:eastAsia="黑体" w:cs="Times New Roman"/>
          <w:b w:val="0"/>
          <w:bCs w:val="0"/>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_Toc27434_WPSOffice_Level1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7 </w:t>
      </w:r>
      <w:r>
        <w:rPr>
          <w:rFonts w:hint="default" w:ascii="仿宋_GB2312" w:hAnsi="仿宋_GB2312" w:eastAsia="黑体" w:cs="Times New Roman"/>
          <w:b w:val="0"/>
          <w:bCs w:val="0"/>
          <w:color w:val="auto"/>
          <w:sz w:val="32"/>
          <w:szCs w:val="32"/>
          <w:u w:val="none" w:color="auto"/>
          <w:lang w:val="en-US" w:eastAsia="zh-CN" w:bidi="ar-SA"/>
        </w:rPr>
        <w:t xml:space="preserve"> 保障措施</w:t>
      </w:r>
      <w:r>
        <w:rPr>
          <w:rFonts w:hint="default" w:ascii="仿宋_GB2312" w:hAnsi="仿宋_GB2312" w:eastAsia="黑体" w:cs="Times New Roman"/>
          <w:b w:val="0"/>
          <w:bCs w:val="0"/>
          <w:color w:val="auto"/>
          <w:sz w:val="32"/>
          <w:szCs w:val="32"/>
          <w:u w:val="none" w:color="auto"/>
          <w:lang w:val="en-US" w:eastAsia="zh-CN" w:bidi="ar-SA"/>
        </w:rPr>
        <w:tab/>
      </w:r>
      <w:bookmarkStart w:id="17" w:name="_Toc27434_WPSOffice_Level1Page"/>
      <w:r>
        <w:rPr>
          <w:rFonts w:hint="default" w:ascii="仿宋_GB2312" w:hAnsi="仿宋_GB2312" w:eastAsia="黑体" w:cs="Times New Roman"/>
          <w:b w:val="0"/>
          <w:bCs w:val="0"/>
          <w:color w:val="auto"/>
          <w:sz w:val="32"/>
          <w:szCs w:val="32"/>
          <w:u w:val="none" w:color="auto"/>
          <w:lang w:val="en-US" w:eastAsia="zh-CN" w:bidi="ar-SA"/>
        </w:rPr>
        <w:t>2</w:t>
      </w:r>
      <w:bookmarkEnd w:id="17"/>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9</w:t>
      </w:r>
    </w:p>
    <w:p w14:paraId="41AB6680">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_Toc7120_WPSOffice_Level2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7.1  组织保障</w:t>
      </w:r>
      <w:r>
        <w:rPr>
          <w:rFonts w:hint="default" w:ascii="仿宋_GB2312" w:hAnsi="仿宋_GB2312" w:eastAsia="仿宋_GB2312" w:cs="Times New Roman"/>
          <w:b w:val="0"/>
          <w:bCs w:val="0"/>
          <w:color w:val="auto"/>
          <w:sz w:val="32"/>
          <w:szCs w:val="32"/>
          <w:u w:val="none" w:color="auto"/>
        </w:rPr>
        <w:tab/>
      </w:r>
      <w:bookmarkStart w:id="18" w:name="_Toc7120_WPSOffice_Level2Page"/>
      <w:r>
        <w:rPr>
          <w:rFonts w:hint="default" w:ascii="仿宋_GB2312" w:hAnsi="仿宋_GB2312" w:eastAsia="仿宋_GB2312" w:cs="Times New Roman"/>
          <w:b w:val="0"/>
          <w:bCs w:val="0"/>
          <w:color w:val="auto"/>
          <w:sz w:val="32"/>
          <w:szCs w:val="32"/>
          <w:u w:val="none" w:color="auto"/>
        </w:rPr>
        <w:t>2</w:t>
      </w:r>
      <w:bookmarkEnd w:id="18"/>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9</w:t>
      </w:r>
    </w:p>
    <w:p w14:paraId="0769C954">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_Toc32144_WPSOffice_Level2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7.2  技术保障</w:t>
      </w:r>
      <w:r>
        <w:rPr>
          <w:rFonts w:hint="default" w:ascii="仿宋_GB2312" w:hAnsi="仿宋_GB2312" w:eastAsia="仿宋_GB2312" w:cs="Times New Roman"/>
          <w:b w:val="0"/>
          <w:bCs w:val="0"/>
          <w:color w:val="auto"/>
          <w:sz w:val="32"/>
          <w:szCs w:val="32"/>
          <w:u w:val="none" w:color="auto"/>
        </w:rPr>
        <w:tab/>
      </w:r>
      <w:bookmarkStart w:id="19" w:name="_Toc32144_WPSOffice_Level2Page"/>
      <w:r>
        <w:rPr>
          <w:rFonts w:hint="default" w:ascii="仿宋_GB2312" w:hAnsi="仿宋_GB2312" w:eastAsia="仿宋_GB2312" w:cs="Times New Roman"/>
          <w:b w:val="0"/>
          <w:bCs w:val="0"/>
          <w:color w:val="auto"/>
          <w:sz w:val="32"/>
          <w:szCs w:val="32"/>
          <w:u w:val="none" w:color="auto"/>
        </w:rPr>
        <w:t>2</w:t>
      </w:r>
      <w:bookmarkEnd w:id="19"/>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9</w:t>
      </w:r>
    </w:p>
    <w:p w14:paraId="32F06EA3">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_Toc16364_WPSOffice_Level2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7.3  经费和物资保障</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3</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0</w:t>
      </w:r>
    </w:p>
    <w:p w14:paraId="4A3297A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_Toc14832_WPSOffice_Level2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7.4  通信和交通保障</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3</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1</w:t>
      </w:r>
    </w:p>
    <w:p w14:paraId="1908A361">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b w:val="0"/>
          <w:bCs w:val="0"/>
          <w:color w:val="auto"/>
          <w:sz w:val="32"/>
          <w:szCs w:val="32"/>
          <w:u w:val="none" w:color="auto"/>
          <w:lang w:val="en-US" w:eastAsia="zh-CN"/>
        </w:rPr>
      </w:pPr>
      <w:r>
        <w:rPr>
          <w:rFonts w:hint="default" w:ascii="仿宋_GB2312" w:hAnsi="仿宋_GB2312" w:eastAsia="仿宋_GB2312" w:cs="Times New Roman"/>
          <w:b w:val="0"/>
          <w:bCs w:val="0"/>
          <w:color w:val="auto"/>
          <w:sz w:val="32"/>
          <w:szCs w:val="32"/>
          <w:u w:val="none" w:color="auto"/>
        </w:rPr>
        <w:fldChar w:fldCharType="begin"/>
      </w:r>
      <w:r>
        <w:rPr>
          <w:rFonts w:hint="default" w:ascii="仿宋_GB2312" w:hAnsi="仿宋_GB2312" w:eastAsia="仿宋_GB2312" w:cs="Times New Roman"/>
          <w:b w:val="0"/>
          <w:bCs w:val="0"/>
          <w:color w:val="auto"/>
          <w:sz w:val="32"/>
          <w:szCs w:val="32"/>
          <w:u w:val="none" w:color="auto"/>
        </w:rPr>
        <w:instrText xml:space="preserve"> HYPERLINK \l _Toc24778_WPSOffice_Level2 </w:instrText>
      </w:r>
      <w:r>
        <w:rPr>
          <w:rFonts w:hint="default" w:ascii="仿宋_GB2312" w:hAnsi="仿宋_GB2312" w:eastAsia="仿宋_GB2312" w:cs="Times New Roman"/>
          <w:b w:val="0"/>
          <w:bCs w:val="0"/>
          <w:color w:val="auto"/>
          <w:sz w:val="32"/>
          <w:szCs w:val="32"/>
          <w:u w:val="none" w:color="auto"/>
        </w:rPr>
        <w:fldChar w:fldCharType="separate"/>
      </w:r>
      <w:r>
        <w:rPr>
          <w:rFonts w:hint="default" w:ascii="仿宋_GB2312" w:hAnsi="仿宋_GB2312" w:eastAsia="仿宋_GB2312" w:cs="Times New Roman"/>
          <w:b w:val="0"/>
          <w:bCs w:val="0"/>
          <w:color w:val="auto"/>
          <w:sz w:val="32"/>
          <w:szCs w:val="32"/>
          <w:u w:val="none" w:color="auto"/>
        </w:rPr>
        <w:t>7.5  宣传教育</w:t>
      </w:r>
      <w:r>
        <w:rPr>
          <w:rFonts w:hint="default" w:ascii="仿宋_GB2312" w:hAnsi="仿宋_GB2312" w:eastAsia="仿宋_GB2312" w:cs="Times New Roman"/>
          <w:b w:val="0"/>
          <w:bCs w:val="0"/>
          <w:color w:val="auto"/>
          <w:sz w:val="32"/>
          <w:szCs w:val="32"/>
          <w:u w:val="none" w:color="auto"/>
        </w:rPr>
        <w:tab/>
      </w:r>
      <w:r>
        <w:rPr>
          <w:rFonts w:hint="eastAsia" w:ascii="仿宋_GB2312" w:hAnsi="仿宋_GB2312" w:eastAsia="仿宋_GB2312" w:cs="Times New Roman"/>
          <w:b w:val="0"/>
          <w:bCs w:val="0"/>
          <w:color w:val="auto"/>
          <w:sz w:val="32"/>
          <w:szCs w:val="32"/>
          <w:u w:val="none" w:color="auto"/>
          <w:lang w:val="en-US" w:eastAsia="zh-CN"/>
        </w:rPr>
        <w:t>3</w:t>
      </w:r>
      <w:r>
        <w:rPr>
          <w:rFonts w:hint="default" w:ascii="仿宋_GB2312" w:hAnsi="仿宋_GB2312" w:eastAsia="仿宋_GB2312" w:cs="Times New Roman"/>
          <w:b w:val="0"/>
          <w:bCs w:val="0"/>
          <w:color w:val="auto"/>
          <w:sz w:val="32"/>
          <w:szCs w:val="32"/>
          <w:u w:val="none" w:color="auto"/>
        </w:rPr>
        <w:fldChar w:fldCharType="end"/>
      </w:r>
      <w:r>
        <w:rPr>
          <w:rFonts w:hint="eastAsia" w:ascii="仿宋_GB2312" w:hAnsi="仿宋_GB2312" w:eastAsia="仿宋_GB2312" w:cs="Times New Roman"/>
          <w:b w:val="0"/>
          <w:bCs w:val="0"/>
          <w:color w:val="auto"/>
          <w:sz w:val="32"/>
          <w:szCs w:val="32"/>
          <w:u w:val="none" w:color="auto"/>
          <w:lang w:val="en-US" w:eastAsia="zh-CN"/>
        </w:rPr>
        <w:t>1</w:t>
      </w:r>
    </w:p>
    <w:p w14:paraId="76FE76E4">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0" w:firstLineChars="0"/>
        <w:textAlignment w:val="auto"/>
        <w:rPr>
          <w:rFonts w:hint="default" w:ascii="仿宋_GB2312" w:hAnsi="仿宋_GB2312" w:eastAsia="黑体" w:cs="Times New Roman"/>
          <w:color w:val="auto"/>
          <w:sz w:val="32"/>
          <w:szCs w:val="32"/>
          <w:u w:val="none" w:color="auto"/>
          <w:lang w:val="en-US" w:eastAsia="zh-CN" w:bidi="ar-SA"/>
        </w:rPr>
      </w:pPr>
      <w:r>
        <w:rPr>
          <w:rFonts w:hint="default" w:ascii="仿宋_GB2312" w:hAnsi="仿宋_GB2312" w:eastAsia="黑体" w:cs="Times New Roman"/>
          <w:b w:val="0"/>
          <w:bCs w:val="0"/>
          <w:color w:val="auto"/>
          <w:sz w:val="32"/>
          <w:szCs w:val="32"/>
          <w:u w:val="none" w:color="auto"/>
          <w:lang w:val="en-US" w:eastAsia="zh-CN" w:bidi="ar-SA"/>
        </w:rPr>
        <w:fldChar w:fldCharType="begin"/>
      </w:r>
      <w:r>
        <w:rPr>
          <w:rFonts w:hint="default" w:ascii="仿宋_GB2312" w:hAnsi="仿宋_GB2312" w:eastAsia="黑体" w:cs="Times New Roman"/>
          <w:b w:val="0"/>
          <w:bCs w:val="0"/>
          <w:color w:val="auto"/>
          <w:sz w:val="32"/>
          <w:szCs w:val="32"/>
          <w:u w:val="none" w:color="auto"/>
          <w:lang w:val="en-US" w:eastAsia="zh-CN" w:bidi="ar-SA"/>
        </w:rPr>
        <w:instrText xml:space="preserve"> HYPERLINK \l _Toc25848_WPSOffice_Level1 </w:instrText>
      </w:r>
      <w:r>
        <w:rPr>
          <w:rFonts w:hint="default" w:ascii="仿宋_GB2312" w:hAnsi="仿宋_GB2312" w:eastAsia="黑体" w:cs="Times New Roman"/>
          <w:b w:val="0"/>
          <w:bCs w:val="0"/>
          <w:color w:val="auto"/>
          <w:sz w:val="32"/>
          <w:szCs w:val="32"/>
          <w:u w:val="none" w:color="auto"/>
          <w:lang w:val="en-US" w:eastAsia="zh-CN" w:bidi="ar-SA"/>
        </w:rPr>
        <w:fldChar w:fldCharType="separate"/>
      </w:r>
      <w:r>
        <w:rPr>
          <w:rFonts w:hint="default" w:ascii="黑体" w:hAnsi="黑体" w:eastAsia="黑体" w:cs="Times New Roman"/>
          <w:color w:val="auto"/>
          <w:spacing w:val="0"/>
          <w:kern w:val="0"/>
          <w:sz w:val="32"/>
          <w:szCs w:val="32"/>
          <w:u w:val="none" w:color="auto"/>
          <w:lang w:val="en-US" w:eastAsia="zh-CN" w:bidi="th-TH"/>
        </w:rPr>
        <w:t xml:space="preserve">8  </w:t>
      </w:r>
      <w:r>
        <w:rPr>
          <w:rFonts w:hint="default" w:ascii="仿宋_GB2312" w:hAnsi="仿宋_GB2312" w:eastAsia="黑体" w:cs="Times New Roman"/>
          <w:b w:val="0"/>
          <w:bCs w:val="0"/>
          <w:color w:val="auto"/>
          <w:sz w:val="32"/>
          <w:szCs w:val="32"/>
          <w:u w:val="none" w:color="auto"/>
          <w:lang w:val="en-US" w:eastAsia="zh-CN" w:bidi="ar-SA"/>
        </w:rPr>
        <w:t>附则</w:t>
      </w:r>
      <w:r>
        <w:rPr>
          <w:rFonts w:hint="default" w:ascii="仿宋_GB2312" w:hAnsi="仿宋_GB2312" w:eastAsia="黑体" w:cs="Times New Roman"/>
          <w:b w:val="0"/>
          <w:bCs w:val="0"/>
          <w:color w:val="auto"/>
          <w:sz w:val="32"/>
          <w:szCs w:val="32"/>
          <w:u w:val="none" w:color="auto"/>
          <w:lang w:val="en-US" w:eastAsia="zh-CN" w:bidi="ar-SA"/>
        </w:rPr>
        <w:tab/>
      </w:r>
      <w:r>
        <w:rPr>
          <w:rFonts w:hint="eastAsia" w:ascii="仿宋_GB2312" w:hAnsi="仿宋_GB2312" w:eastAsia="黑体" w:cs="Times New Roman"/>
          <w:b w:val="0"/>
          <w:bCs w:val="0"/>
          <w:color w:val="auto"/>
          <w:sz w:val="32"/>
          <w:szCs w:val="32"/>
          <w:u w:val="none" w:color="auto"/>
          <w:lang w:val="en-US" w:eastAsia="zh-CN" w:bidi="ar-SA"/>
        </w:rPr>
        <w:t>3</w:t>
      </w:r>
      <w:r>
        <w:rPr>
          <w:rFonts w:hint="default" w:ascii="仿宋_GB2312" w:hAnsi="仿宋_GB2312" w:eastAsia="黑体" w:cs="Times New Roman"/>
          <w:b w:val="0"/>
          <w:bCs w:val="0"/>
          <w:color w:val="auto"/>
          <w:sz w:val="32"/>
          <w:szCs w:val="32"/>
          <w:u w:val="none" w:color="auto"/>
          <w:lang w:val="en-US" w:eastAsia="zh-CN" w:bidi="ar-SA"/>
        </w:rPr>
        <w:fldChar w:fldCharType="end"/>
      </w:r>
      <w:r>
        <w:rPr>
          <w:rFonts w:hint="eastAsia" w:ascii="仿宋_GB2312" w:hAnsi="仿宋_GB2312" w:eastAsia="黑体" w:cs="Times New Roman"/>
          <w:b w:val="0"/>
          <w:bCs w:val="0"/>
          <w:color w:val="auto"/>
          <w:sz w:val="32"/>
          <w:szCs w:val="32"/>
          <w:u w:val="none" w:color="auto"/>
          <w:lang w:val="en-US" w:eastAsia="zh-CN" w:bidi="ar-SA"/>
        </w:rPr>
        <w:t>1</w:t>
      </w:r>
    </w:p>
    <w:p w14:paraId="67CEEE74">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color w:val="auto"/>
          <w:sz w:val="32"/>
          <w:szCs w:val="32"/>
          <w:u w:val="none" w:color="auto"/>
          <w:lang w:val="en-US" w:eastAsia="zh-CN"/>
        </w:rPr>
      </w:pPr>
      <w:r>
        <w:rPr>
          <w:rFonts w:hint="default" w:ascii="仿宋_GB2312" w:hAnsi="仿宋_GB2312" w:eastAsia="仿宋_GB2312" w:cs="Times New Roman"/>
          <w:color w:val="auto"/>
          <w:sz w:val="32"/>
          <w:szCs w:val="32"/>
          <w:u w:val="none" w:color="auto"/>
        </w:rPr>
        <w:fldChar w:fldCharType="begin"/>
      </w:r>
      <w:r>
        <w:rPr>
          <w:rFonts w:hint="default" w:ascii="仿宋_GB2312" w:hAnsi="仿宋_GB2312" w:eastAsia="仿宋_GB2312" w:cs="Times New Roman"/>
          <w:color w:val="auto"/>
          <w:sz w:val="32"/>
          <w:szCs w:val="32"/>
          <w:u w:val="none" w:color="auto"/>
        </w:rPr>
        <w:instrText xml:space="preserve"> HYPERLINK \l _Toc2031_WPSOffice_Level2 </w:instrText>
      </w:r>
      <w:r>
        <w:rPr>
          <w:rFonts w:hint="default" w:ascii="仿宋_GB2312" w:hAnsi="仿宋_GB2312" w:eastAsia="仿宋_GB2312" w:cs="Times New Roman"/>
          <w:color w:val="auto"/>
          <w:sz w:val="32"/>
          <w:szCs w:val="32"/>
          <w:u w:val="none" w:color="auto"/>
        </w:rPr>
        <w:fldChar w:fldCharType="separate"/>
      </w:r>
      <w:r>
        <w:rPr>
          <w:rFonts w:hint="default" w:ascii="仿宋_GB2312" w:hAnsi="仿宋_GB2312" w:eastAsia="仿宋_GB2312" w:cs="Times New Roman"/>
          <w:color w:val="auto"/>
          <w:sz w:val="32"/>
          <w:szCs w:val="32"/>
          <w:u w:val="none" w:color="auto"/>
        </w:rPr>
        <w:t>8.1  预案管理</w:t>
      </w:r>
      <w:r>
        <w:rPr>
          <w:rFonts w:hint="default" w:ascii="仿宋_GB2312" w:hAnsi="仿宋_GB2312" w:eastAsia="仿宋_GB2312" w:cs="Times New Roman"/>
          <w:color w:val="auto"/>
          <w:sz w:val="32"/>
          <w:szCs w:val="32"/>
          <w:u w:val="none" w:color="auto"/>
        </w:rPr>
        <w:tab/>
      </w:r>
      <w:r>
        <w:rPr>
          <w:rFonts w:hint="eastAsia" w:ascii="仿宋_GB2312" w:hAnsi="仿宋_GB2312" w:eastAsia="仿宋_GB2312" w:cs="Times New Roman"/>
          <w:color w:val="auto"/>
          <w:sz w:val="32"/>
          <w:szCs w:val="32"/>
          <w:u w:val="none" w:color="auto"/>
          <w:lang w:val="en-US" w:eastAsia="zh-CN"/>
        </w:rPr>
        <w:t>3</w:t>
      </w:r>
      <w:r>
        <w:rPr>
          <w:rFonts w:hint="default" w:ascii="仿宋_GB2312" w:hAnsi="仿宋_GB2312" w:eastAsia="仿宋_GB2312" w:cs="Times New Roman"/>
          <w:color w:val="auto"/>
          <w:sz w:val="32"/>
          <w:szCs w:val="32"/>
          <w:u w:val="none" w:color="auto"/>
        </w:rPr>
        <w:fldChar w:fldCharType="end"/>
      </w:r>
      <w:r>
        <w:rPr>
          <w:rFonts w:hint="eastAsia" w:ascii="仿宋_GB2312" w:hAnsi="仿宋_GB2312" w:eastAsia="仿宋_GB2312" w:cs="Times New Roman"/>
          <w:color w:val="auto"/>
          <w:sz w:val="32"/>
          <w:szCs w:val="32"/>
          <w:u w:val="none" w:color="auto"/>
          <w:lang w:val="en-US" w:eastAsia="zh-CN"/>
        </w:rPr>
        <w:t>1</w:t>
      </w:r>
    </w:p>
    <w:p w14:paraId="211B39FB">
      <w:pPr>
        <w:keepNext w:val="0"/>
        <w:keepLines w:val="0"/>
        <w:pageBreakBefore w:val="0"/>
        <w:widowControl/>
        <w:tabs>
          <w:tab w:val="right" w:leader="dot" w:pos="9071"/>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Times New Roman"/>
          <w:color w:val="auto"/>
          <w:spacing w:val="0"/>
          <w:kern w:val="0"/>
          <w:sz w:val="32"/>
          <w:szCs w:val="32"/>
          <w:u w:val="none" w:color="auto"/>
          <w:lang w:val="en-US" w:eastAsia="zh-CN"/>
        </w:rPr>
      </w:pPr>
      <w:r>
        <w:rPr>
          <w:rFonts w:hint="default" w:ascii="仿宋_GB2312" w:hAnsi="仿宋_GB2312" w:eastAsia="仿宋_GB2312" w:cs="Times New Roman"/>
          <w:color w:val="auto"/>
          <w:sz w:val="32"/>
          <w:szCs w:val="32"/>
          <w:u w:val="none" w:color="auto"/>
        </w:rPr>
        <w:fldChar w:fldCharType="begin"/>
      </w:r>
      <w:r>
        <w:rPr>
          <w:rFonts w:hint="default" w:ascii="仿宋_GB2312" w:hAnsi="仿宋_GB2312" w:eastAsia="仿宋_GB2312" w:cs="Times New Roman"/>
          <w:color w:val="auto"/>
          <w:sz w:val="32"/>
          <w:szCs w:val="32"/>
          <w:u w:val="none" w:color="auto"/>
        </w:rPr>
        <w:instrText xml:space="preserve"> HYPERLINK \l _Toc889_WPSOffice_Level2 </w:instrText>
      </w:r>
      <w:r>
        <w:rPr>
          <w:rFonts w:hint="default" w:ascii="仿宋_GB2312" w:hAnsi="仿宋_GB2312" w:eastAsia="仿宋_GB2312" w:cs="Times New Roman"/>
          <w:color w:val="auto"/>
          <w:sz w:val="32"/>
          <w:szCs w:val="32"/>
          <w:u w:val="none" w:color="auto"/>
        </w:rPr>
        <w:fldChar w:fldCharType="separate"/>
      </w:r>
      <w:r>
        <w:rPr>
          <w:rFonts w:hint="default" w:ascii="仿宋_GB2312" w:hAnsi="仿宋_GB2312" w:eastAsia="仿宋_GB2312" w:cs="Times New Roman"/>
          <w:color w:val="auto"/>
          <w:sz w:val="32"/>
          <w:szCs w:val="32"/>
          <w:u w:val="none" w:color="auto"/>
        </w:rPr>
        <w:t>8.2  预案实施</w:t>
      </w:r>
      <w:r>
        <w:rPr>
          <w:rFonts w:hint="default" w:ascii="仿宋_GB2312" w:hAnsi="仿宋_GB2312" w:eastAsia="仿宋_GB2312" w:cs="Times New Roman"/>
          <w:color w:val="auto"/>
          <w:sz w:val="32"/>
          <w:szCs w:val="32"/>
          <w:u w:val="none" w:color="auto"/>
        </w:rPr>
        <w:tab/>
      </w:r>
      <w:r>
        <w:rPr>
          <w:rFonts w:hint="eastAsia" w:ascii="仿宋_GB2312" w:hAnsi="仿宋_GB2312" w:eastAsia="仿宋_GB2312" w:cs="Times New Roman"/>
          <w:color w:val="auto"/>
          <w:sz w:val="32"/>
          <w:szCs w:val="32"/>
          <w:u w:val="none" w:color="auto"/>
          <w:lang w:val="en-US" w:eastAsia="zh-CN"/>
        </w:rPr>
        <w:t>3</w:t>
      </w:r>
      <w:r>
        <w:rPr>
          <w:rFonts w:hint="default" w:ascii="仿宋_GB2312" w:hAnsi="仿宋_GB2312" w:eastAsia="仿宋_GB2312" w:cs="Times New Roman"/>
          <w:color w:val="auto"/>
          <w:sz w:val="32"/>
          <w:szCs w:val="32"/>
          <w:u w:val="none" w:color="auto"/>
        </w:rPr>
        <w:fldChar w:fldCharType="end"/>
      </w:r>
      <w:bookmarkEnd w:id="0"/>
      <w:r>
        <w:rPr>
          <w:rFonts w:hint="eastAsia" w:ascii="仿宋_GB2312" w:hAnsi="仿宋_GB2312" w:eastAsia="仿宋_GB2312" w:cs="Times New Roman"/>
          <w:color w:val="auto"/>
          <w:sz w:val="32"/>
          <w:szCs w:val="32"/>
          <w:u w:val="none" w:color="auto"/>
          <w:lang w:val="en-US" w:eastAsia="zh-CN"/>
        </w:rPr>
        <w:t>2</w:t>
      </w:r>
    </w:p>
    <w:p w14:paraId="744717C8">
      <w:pPr>
        <w:keepNext w:val="0"/>
        <w:keepLines w:val="0"/>
        <w:pageBreakBefore w:val="0"/>
        <w:widowControl w:val="0"/>
        <w:kinsoku/>
        <w:wordWrap/>
        <w:overflowPunct w:val="0"/>
        <w:topLinePunct w:val="0"/>
        <w:autoSpaceDE/>
        <w:autoSpaceDN/>
        <w:bidi w:val="0"/>
        <w:snapToGrid/>
        <w:spacing w:line="560" w:lineRule="exact"/>
        <w:jc w:val="both"/>
        <w:rPr>
          <w:rFonts w:hint="default" w:ascii="仿宋_GB2312" w:hAnsi="仿宋_GB2312" w:eastAsia="黑体" w:cs="Times New Roman"/>
          <w:color w:val="auto"/>
          <w:spacing w:val="0"/>
          <w:kern w:val="0"/>
          <w:sz w:val="32"/>
          <w:szCs w:val="32"/>
          <w:u w:val="none" w:color="auto"/>
          <w:lang w:bidi="th-TH"/>
        </w:rPr>
      </w:pPr>
      <w:bookmarkStart w:id="20" w:name="_Toc385_WPSOffice_Level1"/>
    </w:p>
    <w:p w14:paraId="7A6E4FFB">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黑体" w:cs="Times New Roman"/>
          <w:color w:val="auto"/>
          <w:spacing w:val="0"/>
          <w:kern w:val="0"/>
          <w:sz w:val="32"/>
          <w:szCs w:val="32"/>
          <w:u w:val="none" w:color="auto"/>
          <w:lang w:bidi="th-TH"/>
        </w:rPr>
      </w:pPr>
      <w:r>
        <w:rPr>
          <w:rFonts w:hint="default" w:ascii="黑体" w:hAnsi="黑体" w:eastAsia="黑体" w:cs="Times New Roman"/>
          <w:color w:val="auto"/>
          <w:spacing w:val="0"/>
          <w:kern w:val="0"/>
          <w:sz w:val="32"/>
          <w:szCs w:val="32"/>
          <w:u w:val="none" w:color="auto"/>
          <w:lang w:val="en-US" w:eastAsia="zh-CN" w:bidi="th-TH"/>
        </w:rPr>
        <w:t xml:space="preserve">1 </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bidi="th-TH"/>
        </w:rPr>
        <w:t>总则</w:t>
      </w:r>
      <w:bookmarkEnd w:id="20"/>
    </w:p>
    <w:p w14:paraId="55D6D3ED">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bookmarkStart w:id="21" w:name="_Toc19589_WPSOffice_Level2"/>
      <w:r>
        <w:rPr>
          <w:rFonts w:hint="default" w:ascii="仿宋_GB2312" w:hAnsi="仿宋_GB2312" w:eastAsia="楷体" w:cs="Times New Roman"/>
          <w:color w:val="auto"/>
          <w:spacing w:val="0"/>
          <w:kern w:val="0"/>
          <w:sz w:val="32"/>
          <w:szCs w:val="32"/>
          <w:u w:val="none" w:color="auto"/>
          <w:lang w:bidi="th-TH"/>
        </w:rPr>
        <w:t>1.1</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编制目的</w:t>
      </w:r>
      <w:bookmarkEnd w:id="21"/>
    </w:p>
    <w:p w14:paraId="73AFC694">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bidi="th-TH"/>
        </w:rPr>
        <w:t>有效预防、及时控制和消除突发公共卫生事件的危害，指导和规范我</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各类突发公共卫生事件的应急处置工作，最大限度地减少突发公共卫生事件对公众健康造成的危害，保障公众身体健康和生命安全，维持社会稳定秩序。</w:t>
      </w:r>
    </w:p>
    <w:p w14:paraId="61F077D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bookmarkStart w:id="22" w:name="_Toc22768_WPSOffice_Level2"/>
      <w:r>
        <w:rPr>
          <w:rFonts w:hint="default" w:ascii="仿宋_GB2312" w:hAnsi="仿宋_GB2312" w:eastAsia="楷体" w:cs="Times New Roman"/>
          <w:color w:val="auto"/>
          <w:spacing w:val="0"/>
          <w:kern w:val="0"/>
          <w:sz w:val="32"/>
          <w:szCs w:val="32"/>
          <w:u w:val="none" w:color="auto"/>
          <w:lang w:bidi="th-TH"/>
        </w:rPr>
        <w:t>1.2</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编制依据</w:t>
      </w:r>
      <w:bookmarkEnd w:id="22"/>
    </w:p>
    <w:p w14:paraId="0340DE6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依据《中华人民共和国基本医疗卫生与健康促进法》《中华人民共和国传染病防治法》《中华人民共和国突发事件应对法》《突发公共卫生事件应急条例》《国家突发公共事件总体应急预案》《国家突发公共卫生事件应急预案》《突发事件卫生应急预案管理办法》《广西壮族自治区突发公共卫生事件应急办法》《广西壮族自治区突发公共卫生事件应急预案》等，制定本预案。</w:t>
      </w:r>
    </w:p>
    <w:p w14:paraId="5ED779A5">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bookmarkStart w:id="23" w:name="_Toc19258_WPSOffice_Level2"/>
      <w:r>
        <w:rPr>
          <w:rFonts w:hint="default" w:ascii="仿宋_GB2312" w:hAnsi="仿宋_GB2312" w:eastAsia="楷体" w:cs="Times New Roman"/>
          <w:color w:val="auto"/>
          <w:spacing w:val="0"/>
          <w:kern w:val="0"/>
          <w:sz w:val="32"/>
          <w:szCs w:val="32"/>
          <w:u w:val="none" w:color="auto"/>
          <w:lang w:bidi="th-TH"/>
        </w:rPr>
        <w:t>1.3</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工作原则</w:t>
      </w:r>
      <w:bookmarkEnd w:id="23"/>
    </w:p>
    <w:p w14:paraId="34589F7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1.3.1  </w:t>
      </w:r>
      <w:r>
        <w:rPr>
          <w:rFonts w:hint="default" w:ascii="仿宋_GB2312" w:hAnsi="仿宋_GB2312" w:eastAsia="仿宋_GB2312" w:cs="Times New Roman"/>
          <w:color w:val="auto"/>
          <w:spacing w:val="0"/>
          <w:kern w:val="0"/>
          <w:sz w:val="32"/>
          <w:szCs w:val="32"/>
          <w:u w:val="none" w:color="auto"/>
          <w:lang w:bidi="th-TH"/>
        </w:rPr>
        <w:t>人民至上，预防为主</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始终把保障人民群众生命安全和身体健康放在首位，提高全社会对突发公共卫生事件的防范意识，做好应急准备工作，落实防范措施，加强人员、技术、物资和设备的储备。强化监测、分析、评估、预警，对可能发生的突发公共卫生事件做到早发现、早报告、早处置。</w:t>
      </w:r>
    </w:p>
    <w:p w14:paraId="62125437">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Times New Roman"/>
          <w:color w:val="auto"/>
          <w:spacing w:val="0"/>
          <w:kern w:val="0"/>
          <w:sz w:val="32"/>
          <w:szCs w:val="32"/>
          <w:highlight w:val="none"/>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1.3.2 </w:t>
      </w:r>
      <w:r>
        <w:rPr>
          <w:rFonts w:hint="default" w:ascii="仿宋_GB2312" w:hAnsi="仿宋_GB2312" w:eastAsia="仿宋_GB2312" w:cs="Times New Roman"/>
          <w:color w:val="auto"/>
          <w:spacing w:val="0"/>
          <w:kern w:val="0"/>
          <w:sz w:val="32"/>
          <w:szCs w:val="32"/>
          <w:highlight w:val="none"/>
          <w:u w:val="none" w:color="auto"/>
          <w:lang w:val="en-US" w:eastAsia="zh-CN" w:bidi="th-TH"/>
        </w:rPr>
        <w:t xml:space="preserve"> </w:t>
      </w:r>
      <w:r>
        <w:rPr>
          <w:rFonts w:hint="default" w:ascii="仿宋_GB2312" w:hAnsi="仿宋_GB2312" w:eastAsia="仿宋_GB2312" w:cs="Times New Roman"/>
          <w:color w:val="auto"/>
          <w:spacing w:val="0"/>
          <w:kern w:val="0"/>
          <w:sz w:val="32"/>
          <w:szCs w:val="32"/>
          <w:highlight w:val="none"/>
          <w:u w:val="none" w:color="auto"/>
          <w:lang w:bidi="th-TH"/>
        </w:rPr>
        <w:t>统一领导，分级负责</w:t>
      </w:r>
      <w:r>
        <w:rPr>
          <w:rFonts w:hint="default" w:ascii="仿宋_GB2312" w:hAnsi="仿宋_GB2312" w:eastAsia="仿宋_GB2312" w:cs="Times New Roman"/>
          <w:color w:val="auto"/>
          <w:spacing w:val="0"/>
          <w:kern w:val="0"/>
          <w:sz w:val="32"/>
          <w:szCs w:val="32"/>
          <w:highlight w:val="none"/>
          <w:u w:val="none" w:color="auto"/>
          <w:lang w:eastAsia="zh-CN" w:bidi="th-TH"/>
        </w:rPr>
        <w:t>。</w:t>
      </w:r>
      <w:r>
        <w:rPr>
          <w:rFonts w:hint="default" w:ascii="仿宋_GB2312" w:hAnsi="仿宋_GB2312" w:eastAsia="仿宋_GB2312" w:cs="Times New Roman"/>
          <w:color w:val="auto"/>
          <w:spacing w:val="0"/>
          <w:kern w:val="0"/>
          <w:sz w:val="32"/>
          <w:szCs w:val="32"/>
          <w:highlight w:val="none"/>
          <w:u w:val="none" w:color="auto"/>
          <w:lang w:bidi="th-TH"/>
        </w:rPr>
        <w:t>根据突发公共卫生事件的范围、性质和危害程度，</w:t>
      </w:r>
      <w:r>
        <w:rPr>
          <w:rFonts w:hint="eastAsia" w:ascii="仿宋_GB2312" w:hAnsi="仿宋_GB2312" w:eastAsia="仿宋_GB2312" w:cs="仿宋_GB2312"/>
          <w:color w:val="auto"/>
          <w:kern w:val="0"/>
          <w:sz w:val="31"/>
          <w:szCs w:val="31"/>
          <w:lang w:val="en-US" w:eastAsia="zh-CN" w:bidi="th-TH"/>
        </w:rPr>
        <w:t>各乡镇、华侨管理区负责本辖区内对</w:t>
      </w:r>
      <w:r>
        <w:rPr>
          <w:rFonts w:hint="default" w:ascii="仿宋_GB2312" w:hAnsi="仿宋_GB2312" w:eastAsia="仿宋_GB2312" w:cs="Times New Roman"/>
          <w:color w:val="auto"/>
          <w:spacing w:val="0"/>
          <w:kern w:val="0"/>
          <w:sz w:val="32"/>
          <w:szCs w:val="32"/>
          <w:highlight w:val="none"/>
          <w:u w:val="none" w:color="auto"/>
          <w:lang w:bidi="th-TH"/>
        </w:rPr>
        <w:t>突发公共卫生事件实行分级管理。坚持统一领导和指挥，各部门按照职责分工，做好突发公共卫生事件防范和应急处置工作。</w:t>
      </w:r>
    </w:p>
    <w:p w14:paraId="6A403C9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1.3.3  </w:t>
      </w:r>
      <w:r>
        <w:rPr>
          <w:rFonts w:hint="default" w:ascii="仿宋_GB2312" w:hAnsi="仿宋_GB2312" w:eastAsia="仿宋_GB2312" w:cs="Times New Roman"/>
          <w:color w:val="auto"/>
          <w:spacing w:val="0"/>
          <w:kern w:val="0"/>
          <w:sz w:val="32"/>
          <w:szCs w:val="32"/>
          <w:u w:val="none" w:color="auto"/>
          <w:lang w:bidi="th-TH"/>
        </w:rPr>
        <w:t>依法</w:t>
      </w:r>
      <w:r>
        <w:rPr>
          <w:rFonts w:hint="default" w:ascii="仿宋_GB2312" w:hAnsi="仿宋_GB2312" w:eastAsia="仿宋_GB2312" w:cs="Times New Roman"/>
          <w:color w:val="auto"/>
          <w:spacing w:val="0"/>
          <w:kern w:val="0"/>
          <w:sz w:val="32"/>
          <w:szCs w:val="32"/>
          <w:u w:val="none" w:color="auto"/>
          <w:lang w:eastAsia="zh-CN" w:bidi="th-TH"/>
        </w:rPr>
        <w:t>防控</w:t>
      </w:r>
      <w:r>
        <w:rPr>
          <w:rFonts w:hint="default" w:ascii="仿宋_GB2312" w:hAnsi="仿宋_GB2312" w:eastAsia="仿宋_GB2312" w:cs="Times New Roman"/>
          <w:color w:val="auto"/>
          <w:spacing w:val="0"/>
          <w:kern w:val="0"/>
          <w:sz w:val="32"/>
          <w:szCs w:val="32"/>
          <w:u w:val="none" w:color="auto"/>
          <w:lang w:bidi="th-TH"/>
        </w:rPr>
        <w:t>，科学</w:t>
      </w:r>
      <w:r>
        <w:rPr>
          <w:rFonts w:hint="default" w:ascii="仿宋_GB2312" w:hAnsi="仿宋_GB2312" w:eastAsia="仿宋_GB2312" w:cs="Times New Roman"/>
          <w:color w:val="auto"/>
          <w:spacing w:val="0"/>
          <w:kern w:val="0"/>
          <w:sz w:val="32"/>
          <w:szCs w:val="32"/>
          <w:u w:val="none" w:color="auto"/>
          <w:lang w:eastAsia="zh-CN" w:bidi="th-TH"/>
        </w:rPr>
        <w:t>处置。</w:t>
      </w:r>
      <w:r>
        <w:rPr>
          <w:rFonts w:hint="default" w:ascii="仿宋_GB2312" w:hAnsi="仿宋_GB2312" w:eastAsia="仿宋_GB2312" w:cs="Times New Roman"/>
          <w:color w:val="auto"/>
          <w:spacing w:val="0"/>
          <w:kern w:val="0"/>
          <w:sz w:val="32"/>
          <w:szCs w:val="32"/>
          <w:u w:val="none" w:color="auto"/>
          <w:lang w:bidi="th-TH"/>
        </w:rPr>
        <w:t>严格按照法律、法规和规章，健全突发公共卫生事件应急处置政策制度，</w:t>
      </w:r>
      <w:r>
        <w:rPr>
          <w:rFonts w:hint="default" w:ascii="仿宋_GB2312" w:hAnsi="仿宋_GB2312" w:eastAsia="仿宋_GB2312" w:cs="Times New Roman"/>
          <w:color w:val="auto"/>
          <w:spacing w:val="0"/>
          <w:kern w:val="0"/>
          <w:sz w:val="32"/>
          <w:szCs w:val="32"/>
          <w:u w:val="none" w:color="auto"/>
          <w:lang w:eastAsia="zh-CN" w:bidi="th-TH"/>
        </w:rPr>
        <w:t>规范有序实施防控措施</w:t>
      </w:r>
      <w:r>
        <w:rPr>
          <w:rFonts w:hint="default" w:ascii="仿宋_GB2312" w:hAnsi="仿宋_GB2312" w:eastAsia="仿宋_GB2312" w:cs="Times New Roman"/>
          <w:color w:val="auto"/>
          <w:spacing w:val="0"/>
          <w:kern w:val="0"/>
          <w:sz w:val="32"/>
          <w:szCs w:val="32"/>
          <w:u w:val="none" w:color="auto"/>
          <w:lang w:bidi="th-TH"/>
        </w:rPr>
        <w:t>。充分尊重和依靠科学，</w:t>
      </w:r>
      <w:r>
        <w:rPr>
          <w:rFonts w:hint="default" w:ascii="仿宋_GB2312" w:hAnsi="仿宋_GB2312" w:eastAsia="仿宋_GB2312" w:cs="Times New Roman"/>
          <w:color w:val="auto"/>
          <w:spacing w:val="0"/>
          <w:kern w:val="0"/>
          <w:sz w:val="32"/>
          <w:szCs w:val="32"/>
          <w:u w:val="none" w:color="auto"/>
          <w:lang w:eastAsia="zh-CN" w:bidi="th-TH"/>
        </w:rPr>
        <w:t>建立</w:t>
      </w:r>
      <w:r>
        <w:rPr>
          <w:rFonts w:hint="default" w:ascii="仿宋_GB2312" w:hAnsi="仿宋_GB2312" w:eastAsia="仿宋_GB2312" w:cs="Times New Roman"/>
          <w:color w:val="auto"/>
          <w:spacing w:val="0"/>
          <w:kern w:val="0"/>
          <w:sz w:val="32"/>
          <w:szCs w:val="32"/>
          <w:u w:val="none" w:color="auto"/>
          <w:lang w:bidi="th-TH"/>
        </w:rPr>
        <w:t>快速反应、果断决策、高效应对、分区分级、精准施策</w:t>
      </w:r>
      <w:bookmarkStart w:id="24" w:name="_Toc43176337"/>
      <w:bookmarkStart w:id="25" w:name="_Toc43178789"/>
      <w:r>
        <w:rPr>
          <w:rFonts w:hint="default" w:ascii="仿宋_GB2312" w:hAnsi="仿宋_GB2312" w:eastAsia="仿宋_GB2312" w:cs="Times New Roman"/>
          <w:color w:val="auto"/>
          <w:spacing w:val="0"/>
          <w:kern w:val="0"/>
          <w:sz w:val="32"/>
          <w:szCs w:val="32"/>
          <w:u w:val="none" w:color="auto"/>
          <w:lang w:eastAsia="zh-CN" w:bidi="th-TH"/>
        </w:rPr>
        <w:t>的应急处置机制</w:t>
      </w:r>
      <w:r>
        <w:rPr>
          <w:rFonts w:hint="default" w:ascii="仿宋_GB2312" w:hAnsi="仿宋_GB2312" w:eastAsia="仿宋_GB2312" w:cs="Times New Roman"/>
          <w:color w:val="auto"/>
          <w:spacing w:val="0"/>
          <w:kern w:val="0"/>
          <w:sz w:val="32"/>
          <w:szCs w:val="32"/>
          <w:u w:val="none" w:color="auto"/>
          <w:lang w:bidi="th-TH"/>
        </w:rPr>
        <w:t>。</w:t>
      </w:r>
    </w:p>
    <w:p w14:paraId="0F8B57E4">
      <w:pPr>
        <w:keepNext w:val="0"/>
        <w:keepLines w:val="0"/>
        <w:pageBreakBefore w:val="0"/>
        <w:widowControl w:val="0"/>
        <w:numPr>
          <w:ilvl w:val="0"/>
          <w:numId w:val="0"/>
        </w:numPr>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1.3.4  </w:t>
      </w:r>
      <w:r>
        <w:rPr>
          <w:rFonts w:hint="default" w:ascii="仿宋_GB2312" w:hAnsi="仿宋_GB2312" w:eastAsia="仿宋_GB2312" w:cs="Times New Roman"/>
          <w:color w:val="auto"/>
          <w:spacing w:val="0"/>
          <w:kern w:val="0"/>
          <w:sz w:val="32"/>
          <w:szCs w:val="32"/>
          <w:u w:val="none" w:color="auto"/>
          <w:lang w:bidi="th-TH"/>
        </w:rPr>
        <w:t>联防联控</w:t>
      </w:r>
      <w:bookmarkEnd w:id="24"/>
      <w:bookmarkEnd w:id="25"/>
      <w:r>
        <w:rPr>
          <w:rFonts w:hint="default" w:ascii="仿宋_GB2312" w:hAnsi="仿宋_GB2312" w:eastAsia="仿宋_GB2312" w:cs="Times New Roman"/>
          <w:color w:val="auto"/>
          <w:spacing w:val="0"/>
          <w:kern w:val="0"/>
          <w:sz w:val="32"/>
          <w:szCs w:val="32"/>
          <w:u w:val="none" w:color="auto"/>
          <w:lang w:eastAsia="zh-CN" w:bidi="th-TH"/>
        </w:rPr>
        <w:t>，群防群控。</w:t>
      </w:r>
      <w:r>
        <w:rPr>
          <w:rFonts w:hint="default" w:ascii="仿宋_GB2312" w:hAnsi="仿宋_GB2312" w:eastAsia="仿宋_GB2312" w:cs="Times New Roman"/>
          <w:color w:val="auto"/>
          <w:spacing w:val="0"/>
          <w:kern w:val="0"/>
          <w:sz w:val="32"/>
          <w:szCs w:val="32"/>
          <w:u w:val="none" w:color="auto"/>
          <w:lang w:eastAsia="zh-Hans" w:bidi="th-TH"/>
        </w:rPr>
        <w:t>强化部门协同，坚持分工协作、上下联动、信息互通、资源共享的联防联控机制。加强宣传教育，</w:t>
      </w:r>
      <w:r>
        <w:rPr>
          <w:rFonts w:hint="default" w:ascii="仿宋_GB2312" w:hAnsi="仿宋_GB2312" w:eastAsia="仿宋_GB2312" w:cs="Times New Roman"/>
          <w:color w:val="auto"/>
          <w:spacing w:val="0"/>
          <w:kern w:val="0"/>
          <w:sz w:val="32"/>
          <w:szCs w:val="32"/>
          <w:u w:val="none" w:color="auto"/>
          <w:lang w:bidi="th-TH"/>
        </w:rPr>
        <w:t>组织动员公众参与防控</w:t>
      </w:r>
      <w:r>
        <w:rPr>
          <w:rFonts w:hint="default" w:ascii="仿宋_GB2312" w:hAnsi="仿宋_GB2312" w:eastAsia="仿宋_GB2312" w:cs="Times New Roman"/>
          <w:color w:val="auto"/>
          <w:spacing w:val="0"/>
          <w:kern w:val="0"/>
          <w:sz w:val="32"/>
          <w:szCs w:val="32"/>
          <w:u w:val="none" w:color="auto"/>
          <w:lang w:eastAsia="zh-Hans" w:bidi="th-TH"/>
        </w:rPr>
        <w:t>，实现</w:t>
      </w:r>
      <w:r>
        <w:rPr>
          <w:rFonts w:hint="default" w:ascii="仿宋_GB2312" w:hAnsi="仿宋_GB2312" w:eastAsia="仿宋_GB2312" w:cs="Times New Roman"/>
          <w:color w:val="auto"/>
          <w:spacing w:val="0"/>
          <w:kern w:val="0"/>
          <w:sz w:val="32"/>
          <w:szCs w:val="32"/>
          <w:u w:val="none" w:color="auto"/>
          <w:lang w:bidi="th-TH"/>
        </w:rPr>
        <w:t>资源统筹</w:t>
      </w:r>
      <w:r>
        <w:rPr>
          <w:rFonts w:hint="default" w:ascii="仿宋_GB2312" w:hAnsi="仿宋_GB2312" w:eastAsia="仿宋_GB2312" w:cs="Times New Roman"/>
          <w:color w:val="auto"/>
          <w:spacing w:val="0"/>
          <w:kern w:val="0"/>
          <w:sz w:val="32"/>
          <w:szCs w:val="32"/>
          <w:u w:val="none" w:color="auto"/>
          <w:lang w:eastAsia="zh-Hans" w:bidi="th-TH"/>
        </w:rPr>
        <w:t>、有序衔接、全面防控。</w:t>
      </w:r>
    </w:p>
    <w:p w14:paraId="697100D1">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eastAsia="zh-Hans" w:bidi="th-TH"/>
        </w:rPr>
      </w:pPr>
      <w:bookmarkStart w:id="26" w:name="_Toc19950_WPSOffice_Level2"/>
      <w:r>
        <w:rPr>
          <w:rFonts w:hint="default" w:ascii="仿宋_GB2312" w:hAnsi="仿宋_GB2312" w:eastAsia="楷体" w:cs="Times New Roman"/>
          <w:color w:val="auto"/>
          <w:spacing w:val="0"/>
          <w:kern w:val="0"/>
          <w:sz w:val="32"/>
          <w:szCs w:val="32"/>
          <w:u w:val="none" w:color="auto"/>
          <w:lang w:bidi="th-TH"/>
        </w:rPr>
        <w:t>1.4</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eastAsia="zh-Hans" w:bidi="th-TH"/>
        </w:rPr>
        <w:t>适用范围</w:t>
      </w:r>
      <w:bookmarkEnd w:id="26"/>
    </w:p>
    <w:p w14:paraId="004CB190">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eastAsia="zh-Hans" w:bidi="th-TH"/>
        </w:rPr>
        <w:t>本预案适用于本</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行政区域内</w:t>
      </w:r>
      <w:r>
        <w:rPr>
          <w:rFonts w:hint="default" w:ascii="仿宋_GB2312" w:hAnsi="仿宋_GB2312" w:eastAsia="仿宋_GB2312" w:cs="Times New Roman"/>
          <w:color w:val="auto"/>
          <w:spacing w:val="0"/>
          <w:kern w:val="0"/>
          <w:sz w:val="32"/>
          <w:szCs w:val="32"/>
          <w:u w:val="none" w:color="auto"/>
          <w:lang w:bidi="th-TH"/>
        </w:rPr>
        <w:t>突然发生</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造成或者可能造成社会公众健康严重损害的重大传染病疫情、群体性不明原因疾病、重大食物和职业中毒以及其他严重影响公众健康的事件的应急处置工作。</w:t>
      </w:r>
    </w:p>
    <w:p w14:paraId="0310A1D6">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bookmarkStart w:id="27" w:name="_Toc6286_WPSOffice_Level1"/>
      <w:r>
        <w:rPr>
          <w:rFonts w:hint="default" w:ascii="仿宋_GB2312" w:hAnsi="仿宋_GB2312" w:eastAsia="仿宋_GB2312" w:cs="Times New Roman"/>
          <w:color w:val="auto"/>
          <w:spacing w:val="0"/>
          <w:kern w:val="0"/>
          <w:sz w:val="32"/>
          <w:szCs w:val="32"/>
          <w:u w:val="none" w:color="auto"/>
          <w:lang w:eastAsia="zh-CN" w:bidi="th-TH"/>
        </w:rPr>
        <w:t>事件中属于食品安全事故、突发环境事件的，分别依照《柳州市食品安全事故应急预案》《柳州市突发环境事件应急预案》实施，未尽事宜按本预案规定执行。</w:t>
      </w:r>
    </w:p>
    <w:p w14:paraId="76DDC15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黑体" w:cs="Times New Roman"/>
          <w:color w:val="auto"/>
          <w:spacing w:val="0"/>
          <w:kern w:val="0"/>
          <w:sz w:val="32"/>
          <w:szCs w:val="32"/>
          <w:u w:val="none" w:color="auto"/>
          <w:lang w:bidi="th-TH"/>
        </w:rPr>
      </w:pPr>
      <w:r>
        <w:rPr>
          <w:rFonts w:hint="default" w:ascii="黑体" w:hAnsi="黑体" w:eastAsia="黑体" w:cs="Times New Roman"/>
          <w:color w:val="auto"/>
          <w:spacing w:val="0"/>
          <w:kern w:val="0"/>
          <w:sz w:val="32"/>
          <w:szCs w:val="32"/>
          <w:u w:val="none" w:color="auto"/>
          <w:lang w:val="en-US" w:eastAsia="zh-CN" w:bidi="th-TH"/>
        </w:rPr>
        <w:t xml:space="preserve">2  </w:t>
      </w:r>
      <w:r>
        <w:rPr>
          <w:rFonts w:hint="default" w:ascii="仿宋_GB2312" w:hAnsi="仿宋_GB2312" w:eastAsia="黑体" w:cs="Times New Roman"/>
          <w:color w:val="auto"/>
          <w:spacing w:val="0"/>
          <w:kern w:val="0"/>
          <w:sz w:val="32"/>
          <w:szCs w:val="32"/>
          <w:u w:val="none" w:color="auto"/>
          <w:lang w:bidi="th-TH"/>
        </w:rPr>
        <w:t>突发公共卫生事件分级</w:t>
      </w:r>
      <w:bookmarkEnd w:id="27"/>
    </w:p>
    <w:p w14:paraId="2955564A">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根据突发公共卫生事件性质、危害程度、涉及范围，突发公共卫生事件划分为特别重大（I级）、重大（</w:t>
      </w:r>
      <w:r>
        <w:rPr>
          <w:rFonts w:hint="eastAsia" w:ascii="仿宋_GB2312" w:hAnsi="仿宋_GB2312" w:eastAsia="仿宋_GB2312" w:cs="Times New Roman"/>
          <w:color w:val="auto"/>
          <w:spacing w:val="0"/>
          <w:kern w:val="0"/>
          <w:sz w:val="32"/>
          <w:szCs w:val="32"/>
          <w:u w:val="none" w:color="auto"/>
          <w:lang w:eastAsia="zh-CN" w:bidi="th-TH"/>
        </w:rPr>
        <w:t>Ⅱ级</w:t>
      </w:r>
      <w:r>
        <w:rPr>
          <w:rFonts w:hint="default" w:ascii="仿宋_GB2312" w:hAnsi="仿宋_GB2312" w:eastAsia="仿宋_GB2312" w:cs="Times New Roman"/>
          <w:color w:val="auto"/>
          <w:spacing w:val="0"/>
          <w:kern w:val="0"/>
          <w:sz w:val="32"/>
          <w:szCs w:val="32"/>
          <w:u w:val="none" w:color="auto"/>
          <w:lang w:bidi="th-TH"/>
        </w:rPr>
        <w:t>）、较大（III级）和一般（</w:t>
      </w:r>
      <w:r>
        <w:rPr>
          <w:rFonts w:hint="eastAsia" w:ascii="仿宋_GB2312" w:hAnsi="仿宋_GB2312" w:eastAsia="仿宋_GB2312" w:cs="Times New Roman"/>
          <w:color w:val="auto"/>
          <w:spacing w:val="0"/>
          <w:kern w:val="0"/>
          <w:sz w:val="32"/>
          <w:szCs w:val="32"/>
          <w:u w:val="none" w:color="auto"/>
          <w:lang w:eastAsia="zh-CN" w:bidi="th-TH"/>
        </w:rPr>
        <w:t>Ⅳ级</w:t>
      </w:r>
      <w:r>
        <w:rPr>
          <w:rFonts w:hint="default" w:ascii="仿宋_GB2312" w:hAnsi="仿宋_GB2312" w:eastAsia="仿宋_GB2312" w:cs="Times New Roman"/>
          <w:color w:val="auto"/>
          <w:spacing w:val="0"/>
          <w:kern w:val="0"/>
          <w:sz w:val="32"/>
          <w:szCs w:val="32"/>
          <w:u w:val="none" w:color="auto"/>
          <w:lang w:bidi="th-TH"/>
        </w:rPr>
        <w:t>）四级。</w:t>
      </w:r>
    </w:p>
    <w:p w14:paraId="7966C7A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bCs/>
          <w:color w:val="auto"/>
          <w:spacing w:val="0"/>
          <w:kern w:val="0"/>
          <w:sz w:val="32"/>
          <w:szCs w:val="32"/>
          <w:u w:val="none" w:color="auto"/>
          <w:lang w:bidi="th-TH"/>
        </w:rPr>
      </w:pPr>
      <w:bookmarkStart w:id="28" w:name="_Toc25128_WPSOffice_Level2"/>
      <w:r>
        <w:rPr>
          <w:rFonts w:hint="default" w:ascii="仿宋_GB2312" w:hAnsi="仿宋_GB2312" w:eastAsia="楷体" w:cs="Times New Roman"/>
          <w:color w:val="auto"/>
          <w:spacing w:val="0"/>
          <w:kern w:val="0"/>
          <w:sz w:val="32"/>
          <w:szCs w:val="32"/>
          <w:u w:val="none" w:color="auto"/>
          <w:lang w:val="en-US" w:eastAsia="zh-CN" w:bidi="th-TH"/>
        </w:rPr>
        <w:t xml:space="preserve">2.1 </w:t>
      </w:r>
      <w:r>
        <w:rPr>
          <w:rFonts w:hint="default" w:ascii="仿宋_GB2312" w:hAnsi="仿宋_GB2312" w:eastAsia="楷体" w:cs="Times New Roman"/>
          <w:bCs/>
          <w:color w:val="auto"/>
          <w:spacing w:val="0"/>
          <w:kern w:val="0"/>
          <w:sz w:val="32"/>
          <w:szCs w:val="32"/>
          <w:u w:val="none" w:color="auto"/>
          <w:lang w:bidi="th-TH"/>
        </w:rPr>
        <w:t>特别重大突发公共卫生事件（I级）</w:t>
      </w:r>
      <w:bookmarkEnd w:id="28"/>
    </w:p>
    <w:p w14:paraId="474E692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bCs/>
          <w:color w:val="auto"/>
          <w:spacing w:val="0"/>
          <w:kern w:val="0"/>
          <w:sz w:val="32"/>
          <w:szCs w:val="32"/>
          <w:u w:val="none" w:color="auto"/>
          <w:lang w:eastAsia="zh-Hans" w:bidi="th-TH"/>
        </w:rPr>
      </w:pPr>
      <w:r>
        <w:rPr>
          <w:rFonts w:hint="default" w:ascii="仿宋_GB2312" w:hAnsi="仿宋_GB2312" w:eastAsia="仿宋_GB2312" w:cs="Times New Roman"/>
          <w:bCs/>
          <w:color w:val="auto"/>
          <w:spacing w:val="0"/>
          <w:kern w:val="0"/>
          <w:sz w:val="32"/>
          <w:szCs w:val="32"/>
          <w:u w:val="none" w:color="auto"/>
          <w:lang w:eastAsia="zh-Hans" w:bidi="th-TH"/>
        </w:rPr>
        <w:t>有下列情形之一的，可确定为特别重大突发公共卫生事件：</w:t>
      </w:r>
    </w:p>
    <w:p w14:paraId="4EB41866">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肺鼠疫、肺炭疽在大、中城市发生，疫情有扩散趋势；或肺鼠疫、肺炭疽疫情波及2个及以上的省份，并有进一步扩散趋势。</w:t>
      </w:r>
    </w:p>
    <w:p w14:paraId="60183E9B">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出现传染性非典型肺炎病例，并有扩散的趋势。</w:t>
      </w:r>
    </w:p>
    <w:p w14:paraId="2A00A020">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3</w:t>
      </w:r>
      <w:r>
        <w:rPr>
          <w:rFonts w:hint="eastAsia" w:ascii="仿宋_GB2312" w:hAnsi="仿宋_GB2312" w:eastAsia="仿宋_GB2312" w:cs="Times New Roman"/>
          <w:color w:val="auto"/>
          <w:spacing w:val="0"/>
          <w:kern w:val="0"/>
          <w:sz w:val="32"/>
          <w:szCs w:val="32"/>
          <w:u w:val="none" w:color="auto"/>
          <w:lang w:eastAsia="zh-CN" w:bidi="th-TH"/>
        </w:rPr>
        <w:t>）发生人感染高致病性禽流感疫情，出现人传人病例，</w:t>
      </w:r>
      <w:r>
        <w:rPr>
          <w:rFonts w:hint="default" w:ascii="仿宋_GB2312" w:hAnsi="仿宋_GB2312" w:eastAsia="仿宋_GB2312" w:cs="Times New Roman"/>
          <w:color w:val="auto"/>
          <w:spacing w:val="0"/>
          <w:kern w:val="0"/>
          <w:sz w:val="32"/>
          <w:szCs w:val="32"/>
          <w:u w:val="none" w:color="auto"/>
          <w:lang w:bidi="th-TH"/>
        </w:rPr>
        <w:t>并有扩散的趋势</w:t>
      </w:r>
      <w:r>
        <w:rPr>
          <w:rFonts w:hint="eastAsia" w:ascii="仿宋_GB2312" w:hAnsi="仿宋_GB2312" w:eastAsia="仿宋_GB2312" w:cs="Times New Roman"/>
          <w:color w:val="auto"/>
          <w:spacing w:val="0"/>
          <w:kern w:val="0"/>
          <w:sz w:val="32"/>
          <w:szCs w:val="32"/>
          <w:u w:val="none" w:color="auto"/>
          <w:lang w:eastAsia="zh-CN" w:bidi="th-TH"/>
        </w:rPr>
        <w:t>。</w:t>
      </w:r>
    </w:p>
    <w:p w14:paraId="4F61E6DA">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4</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涉及多个省份的群体性不明原因疾病，并有扩散趋势。</w:t>
      </w:r>
    </w:p>
    <w:p w14:paraId="24CD4130">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5</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发生新传染病或我国尚未发现的传染病发生或传入，并有扩散趋势；或发现我国已消灭的传染病重新流行。</w:t>
      </w:r>
      <w:r>
        <w:rPr>
          <w:rFonts w:hint="default" w:ascii="仿宋_GB2312" w:hAnsi="仿宋_GB2312" w:eastAsia="仿宋_GB2312" w:cs="Times New Roman"/>
          <w:color w:val="auto"/>
          <w:spacing w:val="0"/>
          <w:kern w:val="0"/>
          <w:sz w:val="32"/>
          <w:szCs w:val="32"/>
          <w:u w:val="none" w:color="auto"/>
          <w:lang w:val="en-US" w:eastAsia="zh-CN" w:bidi="th-TH"/>
        </w:rPr>
        <w:t xml:space="preserve"> </w:t>
      </w:r>
    </w:p>
    <w:p w14:paraId="7E129E45">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6</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发生烈性病菌株、毒株、致病因子等丢失事件。</w:t>
      </w:r>
    </w:p>
    <w:p w14:paraId="00578B1A">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7</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周边以及与我国通航的国家和地区发生特大传染病疫情，并出现输入性病例，严重危及</w:t>
      </w:r>
      <w:r>
        <w:rPr>
          <w:rFonts w:hint="default" w:ascii="仿宋_GB2312" w:hAnsi="仿宋_GB2312" w:eastAsia="仿宋_GB2312" w:cs="Times New Roman"/>
          <w:color w:val="auto"/>
          <w:spacing w:val="0"/>
          <w:kern w:val="0"/>
          <w:sz w:val="32"/>
          <w:szCs w:val="32"/>
          <w:u w:val="none" w:color="auto"/>
          <w:lang w:eastAsia="zh-CN" w:bidi="th-TH"/>
        </w:rPr>
        <w:t>我国</w:t>
      </w:r>
      <w:r>
        <w:rPr>
          <w:rFonts w:hint="default" w:ascii="仿宋_GB2312" w:hAnsi="仿宋_GB2312" w:eastAsia="仿宋_GB2312" w:cs="Times New Roman"/>
          <w:color w:val="auto"/>
          <w:spacing w:val="0"/>
          <w:kern w:val="0"/>
          <w:sz w:val="32"/>
          <w:szCs w:val="32"/>
          <w:u w:val="none" w:color="auto"/>
          <w:lang w:bidi="th-TH"/>
        </w:rPr>
        <w:t>公共卫生安全的事件。</w:t>
      </w:r>
    </w:p>
    <w:p w14:paraId="040AA010">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（8）</w:t>
      </w:r>
      <w:r>
        <w:rPr>
          <w:rFonts w:hint="default" w:ascii="仿宋_GB2312" w:hAnsi="仿宋_GB2312" w:eastAsia="仿宋_GB2312" w:cs="Times New Roman"/>
          <w:color w:val="auto"/>
          <w:spacing w:val="0"/>
          <w:kern w:val="0"/>
          <w:sz w:val="32"/>
          <w:szCs w:val="32"/>
          <w:u w:val="none" w:color="auto"/>
          <w:lang w:val="en-US" w:eastAsia="zh-CN" w:bidi="th-TH"/>
        </w:rPr>
        <w:t>国务院</w:t>
      </w:r>
      <w:r>
        <w:rPr>
          <w:rFonts w:hint="default" w:ascii="仿宋_GB2312" w:hAnsi="仿宋_GB2312" w:eastAsia="仿宋_GB2312" w:cs="Times New Roman"/>
          <w:color w:val="auto"/>
          <w:spacing w:val="0"/>
          <w:kern w:val="0"/>
          <w:sz w:val="32"/>
          <w:szCs w:val="32"/>
          <w:u w:val="none" w:color="auto"/>
          <w:lang w:bidi="th-TH"/>
        </w:rPr>
        <w:t>卫生健康行政部门认定的其他特别重大突发公共卫生事件。</w:t>
      </w:r>
    </w:p>
    <w:p w14:paraId="094F621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bCs/>
          <w:color w:val="auto"/>
          <w:spacing w:val="0"/>
          <w:kern w:val="0"/>
          <w:sz w:val="32"/>
          <w:szCs w:val="32"/>
          <w:u w:val="none" w:color="auto"/>
          <w:lang w:bidi="th-TH"/>
        </w:rPr>
      </w:pPr>
      <w:bookmarkStart w:id="29" w:name="_Toc25562_WPSOffice_Level2"/>
      <w:r>
        <w:rPr>
          <w:rFonts w:hint="default" w:ascii="仿宋_GB2312" w:hAnsi="仿宋_GB2312" w:eastAsia="楷体" w:cs="Times New Roman"/>
          <w:bCs/>
          <w:color w:val="auto"/>
          <w:spacing w:val="0"/>
          <w:kern w:val="0"/>
          <w:sz w:val="32"/>
          <w:szCs w:val="32"/>
          <w:u w:val="none" w:color="auto"/>
          <w:lang w:val="en-US" w:eastAsia="zh-CN" w:bidi="th-TH"/>
        </w:rPr>
        <w:t xml:space="preserve">2.2  </w:t>
      </w:r>
      <w:r>
        <w:rPr>
          <w:rFonts w:hint="default" w:ascii="仿宋_GB2312" w:hAnsi="仿宋_GB2312" w:eastAsia="楷体" w:cs="Times New Roman"/>
          <w:bCs/>
          <w:color w:val="auto"/>
          <w:spacing w:val="0"/>
          <w:kern w:val="0"/>
          <w:sz w:val="32"/>
          <w:szCs w:val="32"/>
          <w:u w:val="none" w:color="auto"/>
          <w:lang w:bidi="th-TH"/>
        </w:rPr>
        <w:t>重大突发公共卫生事件（</w:t>
      </w:r>
      <w:r>
        <w:rPr>
          <w:rFonts w:hint="eastAsia" w:ascii="仿宋_GB2312" w:hAnsi="仿宋_GB2312" w:eastAsia="楷体" w:cs="Times New Roman"/>
          <w:bCs/>
          <w:color w:val="auto"/>
          <w:spacing w:val="0"/>
          <w:kern w:val="0"/>
          <w:sz w:val="32"/>
          <w:szCs w:val="32"/>
          <w:u w:val="none" w:color="auto"/>
          <w:lang w:eastAsia="zh-CN" w:bidi="th-TH"/>
        </w:rPr>
        <w:t>II级</w:t>
      </w:r>
      <w:r>
        <w:rPr>
          <w:rFonts w:hint="default" w:ascii="仿宋_GB2312" w:hAnsi="仿宋_GB2312" w:eastAsia="楷体" w:cs="Times New Roman"/>
          <w:bCs/>
          <w:color w:val="auto"/>
          <w:spacing w:val="0"/>
          <w:kern w:val="0"/>
          <w:sz w:val="32"/>
          <w:szCs w:val="32"/>
          <w:u w:val="none" w:color="auto"/>
          <w:lang w:bidi="th-TH"/>
        </w:rPr>
        <w:t>）</w:t>
      </w:r>
      <w:bookmarkEnd w:id="29"/>
    </w:p>
    <w:p w14:paraId="0375EC9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bCs/>
          <w:color w:val="auto"/>
          <w:spacing w:val="0"/>
          <w:kern w:val="0"/>
          <w:sz w:val="32"/>
          <w:szCs w:val="32"/>
          <w:u w:val="none" w:color="auto"/>
          <w:lang w:eastAsia="zh-Hans" w:bidi="th-TH"/>
        </w:rPr>
      </w:pPr>
      <w:r>
        <w:rPr>
          <w:rFonts w:hint="default" w:ascii="仿宋_GB2312" w:hAnsi="仿宋_GB2312" w:eastAsia="仿宋_GB2312" w:cs="Times New Roman"/>
          <w:bCs/>
          <w:color w:val="auto"/>
          <w:spacing w:val="0"/>
          <w:kern w:val="0"/>
          <w:sz w:val="32"/>
          <w:szCs w:val="32"/>
          <w:u w:val="none" w:color="auto"/>
          <w:lang w:eastAsia="zh-Hans" w:bidi="th-TH"/>
        </w:rPr>
        <w:t>有下列情形之一的，可确定为重大突发公共卫生事件：</w:t>
      </w:r>
    </w:p>
    <w:p w14:paraId="11D252C5">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在一个县（区）</w:t>
      </w:r>
      <w:r>
        <w:rPr>
          <w:rFonts w:hint="default" w:ascii="仿宋_GB2312" w:hAnsi="仿宋_GB2312" w:eastAsia="仿宋_GB2312" w:cs="Times New Roman"/>
          <w:color w:val="auto"/>
          <w:spacing w:val="0"/>
          <w:kern w:val="0"/>
          <w:sz w:val="32"/>
          <w:szCs w:val="32"/>
          <w:u w:val="none" w:color="auto"/>
          <w:lang w:eastAsia="zh-CN" w:bidi="th-TH"/>
        </w:rPr>
        <w:t>行政区</w:t>
      </w:r>
      <w:r>
        <w:rPr>
          <w:rFonts w:hint="default" w:ascii="仿宋_GB2312" w:hAnsi="仿宋_GB2312" w:eastAsia="仿宋_GB2312" w:cs="Times New Roman"/>
          <w:color w:val="auto"/>
          <w:spacing w:val="0"/>
          <w:kern w:val="0"/>
          <w:sz w:val="32"/>
          <w:szCs w:val="32"/>
          <w:u w:val="none" w:color="auto"/>
          <w:lang w:bidi="th-TH"/>
        </w:rPr>
        <w:t>域内，一个平均潜伏期内（6天）发生5例以上肺鼠疫、肺炭疽病例；或者相关联的疫情波及2个及以上的县（区）。</w:t>
      </w:r>
    </w:p>
    <w:p w14:paraId="5DC85C25">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出现传染性非典型肺炎疑似病例。</w:t>
      </w:r>
    </w:p>
    <w:p w14:paraId="2BC5C16A">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3</w:t>
      </w:r>
      <w:r>
        <w:rPr>
          <w:rFonts w:hint="eastAsia" w:ascii="仿宋_GB2312" w:hAnsi="仿宋_GB2312" w:eastAsia="仿宋_GB2312" w:cs="Times New Roman"/>
          <w:color w:val="auto"/>
          <w:spacing w:val="0"/>
          <w:kern w:val="0"/>
          <w:sz w:val="32"/>
          <w:szCs w:val="32"/>
          <w:u w:val="none" w:color="auto"/>
          <w:lang w:eastAsia="zh-CN" w:bidi="th-TH"/>
        </w:rPr>
        <w:t>）发生多点或多起聚集性人感染高致病性禽流感病例，尚未出现人传人病例。</w:t>
      </w:r>
    </w:p>
    <w:p w14:paraId="1746385C">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4</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腺鼠疫发生流行，在</w:t>
      </w:r>
      <w:r>
        <w:rPr>
          <w:rFonts w:hint="default" w:ascii="仿宋_GB2312" w:hAnsi="仿宋_GB2312" w:eastAsia="仿宋_GB2312" w:cs="Times New Roman"/>
          <w:color w:val="auto"/>
          <w:spacing w:val="0"/>
          <w:kern w:val="0"/>
          <w:sz w:val="32"/>
          <w:szCs w:val="32"/>
          <w:u w:val="none" w:color="auto"/>
          <w:lang w:eastAsia="zh-CN" w:bidi="th-TH"/>
        </w:rPr>
        <w:t>我市</w:t>
      </w:r>
      <w:r>
        <w:rPr>
          <w:rFonts w:hint="default" w:ascii="仿宋_GB2312" w:hAnsi="仿宋_GB2312" w:eastAsia="仿宋_GB2312" w:cs="Times New Roman"/>
          <w:color w:val="auto"/>
          <w:spacing w:val="0"/>
          <w:kern w:val="0"/>
          <w:sz w:val="32"/>
          <w:szCs w:val="32"/>
          <w:u w:val="none" w:color="auto"/>
          <w:lang w:bidi="th-TH"/>
        </w:rPr>
        <w:t>行政区域内，一个平均潜伏期内多点连续发病20例以上，或流行范围波及2个及以上设区的市。</w:t>
      </w:r>
    </w:p>
    <w:p w14:paraId="248779A9">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5</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霍乱在</w:t>
      </w:r>
      <w:r>
        <w:rPr>
          <w:rFonts w:hint="default" w:ascii="仿宋_GB2312" w:hAnsi="仿宋_GB2312" w:eastAsia="仿宋_GB2312" w:cs="Times New Roman"/>
          <w:color w:val="auto"/>
          <w:spacing w:val="0"/>
          <w:kern w:val="0"/>
          <w:sz w:val="32"/>
          <w:szCs w:val="32"/>
          <w:u w:val="none" w:color="auto"/>
          <w:lang w:eastAsia="zh-CN" w:bidi="th-TH"/>
        </w:rPr>
        <w:t>我市</w:t>
      </w:r>
      <w:r>
        <w:rPr>
          <w:rFonts w:hint="default" w:ascii="仿宋_GB2312" w:hAnsi="仿宋_GB2312" w:eastAsia="仿宋_GB2312" w:cs="Times New Roman"/>
          <w:color w:val="auto"/>
          <w:spacing w:val="0"/>
          <w:kern w:val="0"/>
          <w:sz w:val="32"/>
          <w:szCs w:val="32"/>
          <w:u w:val="none" w:color="auto"/>
          <w:lang w:bidi="th-TH"/>
        </w:rPr>
        <w:t>行政区域内流行，1周内发病30例以上；或波及2个以上设区的市，并有扩散趋势。</w:t>
      </w:r>
    </w:p>
    <w:p w14:paraId="1413CC40">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6</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乙类、丙类传染病疫情波及2个以上县（区），1周内发病水平超过前5年同期平均发病水平2倍以上。</w:t>
      </w:r>
    </w:p>
    <w:p w14:paraId="3CF86330">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7</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我国尚未发现的传染病发生或传入，尚未造成扩散。</w:t>
      </w:r>
    </w:p>
    <w:p w14:paraId="74D9D03D">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8</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发生群体性不明原因疾病，扩散到县（区）以外的地区。</w:t>
      </w:r>
    </w:p>
    <w:p w14:paraId="2BC98D9D">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9</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发生重大医源性感染事件。</w:t>
      </w:r>
    </w:p>
    <w:p w14:paraId="25705FD4">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10</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预防接种或群体预防性服药出现人员死亡。</w:t>
      </w:r>
    </w:p>
    <w:p w14:paraId="76422061">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11</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对多个设区的市造成危害的重大食品安全事故。</w:t>
      </w:r>
    </w:p>
    <w:p w14:paraId="5E1C0ABE">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12</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一次食物中毒人数超过100人并出现死亡病例，或出现10例以上死亡病例。</w:t>
      </w:r>
    </w:p>
    <w:p w14:paraId="05E937EB">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13</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一次发生急性职业中毒50人以上</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或死亡5人以上。</w:t>
      </w:r>
    </w:p>
    <w:p w14:paraId="6D56DAE5">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14</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境内外隐匿运输、邮寄烈性生物病原体、生物毒素造成</w:t>
      </w:r>
      <w:r>
        <w:rPr>
          <w:rFonts w:hint="default" w:ascii="仿宋_GB2312" w:hAnsi="仿宋_GB2312" w:eastAsia="仿宋_GB2312" w:cs="Times New Roman"/>
          <w:color w:val="auto"/>
          <w:spacing w:val="0"/>
          <w:kern w:val="0"/>
          <w:sz w:val="32"/>
          <w:szCs w:val="32"/>
          <w:u w:val="none" w:color="auto"/>
          <w:lang w:eastAsia="zh-CN" w:bidi="th-TH"/>
        </w:rPr>
        <w:t>我市</w:t>
      </w:r>
      <w:r>
        <w:rPr>
          <w:rFonts w:hint="default" w:ascii="仿宋_GB2312" w:hAnsi="仿宋_GB2312" w:eastAsia="仿宋_GB2312" w:cs="Times New Roman"/>
          <w:color w:val="auto"/>
          <w:spacing w:val="0"/>
          <w:kern w:val="0"/>
          <w:sz w:val="32"/>
          <w:szCs w:val="32"/>
          <w:u w:val="none" w:color="auto"/>
          <w:lang w:bidi="th-TH"/>
        </w:rPr>
        <w:t>人员感染或死亡的。</w:t>
      </w:r>
    </w:p>
    <w:p w14:paraId="0E0969C9">
      <w:pPr>
        <w:keepNext w:val="0"/>
        <w:keepLines w:val="0"/>
        <w:pageBreakBefore w:val="0"/>
        <w:widowControl w:val="0"/>
        <w:numPr>
          <w:ilvl w:val="0"/>
          <w:numId w:val="0"/>
        </w:numPr>
        <w:kinsoku/>
        <w:wordWrap/>
        <w:overflowPunct w:val="0"/>
        <w:topLinePunct w:val="0"/>
        <w:autoSpaceDE/>
        <w:autoSpaceDN/>
        <w:bidi w:val="0"/>
        <w:snapToGrid/>
        <w:spacing w:line="580" w:lineRule="exact"/>
        <w:ind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15</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省级以上卫生健康行政部门认定的其他</w:t>
      </w:r>
      <w:r>
        <w:rPr>
          <w:rFonts w:hint="default" w:ascii="仿宋_GB2312" w:hAnsi="仿宋_GB2312" w:eastAsia="仿宋_GB2312" w:cs="Times New Roman"/>
          <w:color w:val="auto"/>
          <w:spacing w:val="0"/>
          <w:kern w:val="0"/>
          <w:sz w:val="32"/>
          <w:szCs w:val="32"/>
          <w:u w:val="none" w:color="auto"/>
          <w:lang w:eastAsia="zh-Hans" w:bidi="th-TH"/>
        </w:rPr>
        <w:t>重大</w:t>
      </w:r>
      <w:r>
        <w:rPr>
          <w:rFonts w:hint="default" w:ascii="仿宋_GB2312" w:hAnsi="仿宋_GB2312" w:eastAsia="仿宋_GB2312" w:cs="Times New Roman"/>
          <w:color w:val="auto"/>
          <w:spacing w:val="0"/>
          <w:kern w:val="0"/>
          <w:sz w:val="32"/>
          <w:szCs w:val="32"/>
          <w:u w:val="none" w:color="auto"/>
          <w:lang w:bidi="th-TH"/>
        </w:rPr>
        <w:t>突发公共卫生事件。</w:t>
      </w:r>
    </w:p>
    <w:p w14:paraId="7572A1B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bCs/>
          <w:color w:val="auto"/>
          <w:spacing w:val="0"/>
          <w:kern w:val="0"/>
          <w:sz w:val="32"/>
          <w:szCs w:val="32"/>
          <w:u w:val="none" w:color="auto"/>
          <w:lang w:bidi="th-TH"/>
        </w:rPr>
      </w:pPr>
      <w:bookmarkStart w:id="30" w:name="_Toc29295_WPSOffice_Level2"/>
      <w:r>
        <w:rPr>
          <w:rFonts w:hint="default" w:ascii="仿宋_GB2312" w:hAnsi="仿宋_GB2312" w:eastAsia="楷体" w:cs="Times New Roman"/>
          <w:bCs/>
          <w:color w:val="auto"/>
          <w:spacing w:val="0"/>
          <w:kern w:val="0"/>
          <w:sz w:val="32"/>
          <w:szCs w:val="32"/>
          <w:u w:val="none" w:color="auto"/>
          <w:lang w:val="en-US" w:eastAsia="zh-CN" w:bidi="th-TH"/>
        </w:rPr>
        <w:t xml:space="preserve">2.3  </w:t>
      </w:r>
      <w:r>
        <w:rPr>
          <w:rFonts w:hint="default" w:ascii="仿宋_GB2312" w:hAnsi="仿宋_GB2312" w:eastAsia="楷体" w:cs="Times New Roman"/>
          <w:bCs/>
          <w:color w:val="auto"/>
          <w:spacing w:val="0"/>
          <w:kern w:val="0"/>
          <w:sz w:val="32"/>
          <w:szCs w:val="32"/>
          <w:u w:val="none" w:color="auto"/>
          <w:lang w:bidi="th-TH"/>
        </w:rPr>
        <w:t>较大突发公共卫生事件（III级）</w:t>
      </w:r>
      <w:bookmarkEnd w:id="30"/>
    </w:p>
    <w:p w14:paraId="6702B3B6">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bCs/>
          <w:color w:val="auto"/>
          <w:spacing w:val="0"/>
          <w:kern w:val="0"/>
          <w:sz w:val="32"/>
          <w:szCs w:val="32"/>
          <w:u w:val="none" w:color="auto"/>
          <w:lang w:eastAsia="zh-Hans" w:bidi="th-TH"/>
        </w:rPr>
      </w:pPr>
      <w:r>
        <w:rPr>
          <w:rFonts w:hint="default" w:ascii="仿宋_GB2312" w:hAnsi="仿宋_GB2312" w:eastAsia="仿宋_GB2312" w:cs="Times New Roman"/>
          <w:bCs/>
          <w:color w:val="auto"/>
          <w:spacing w:val="0"/>
          <w:kern w:val="0"/>
          <w:sz w:val="32"/>
          <w:szCs w:val="32"/>
          <w:u w:val="none" w:color="auto"/>
          <w:lang w:eastAsia="zh-Hans" w:bidi="th-TH"/>
        </w:rPr>
        <w:t>有下列情形之一的，可确定为较大突发公共卫生事件：</w:t>
      </w:r>
    </w:p>
    <w:p w14:paraId="354E34C9">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出现肺鼠疫、肺炭疽病例，一个平均潜伏期内病例数未超过5例，流行范围在一个县（区）行政区域以内。</w:t>
      </w:r>
    </w:p>
    <w:p w14:paraId="508A7BA5">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腺鼠疫发生流行，在一个县（区）行政区域内，一个平均潜伏期内连续发病10例以上；或波及2个以上县（区）。</w:t>
      </w:r>
    </w:p>
    <w:p w14:paraId="0FE0FC3C">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3</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霍乱在一个县（区）行政区域内发生，1周内发病10</w:t>
      </w:r>
      <w:r>
        <w:rPr>
          <w:rFonts w:hint="eastAsia" w:ascii="仿宋_GB2312" w:hAnsi="仿宋_GB2312" w:eastAsia="仿宋_GB2312" w:cs="Times New Roman"/>
          <w:color w:val="auto"/>
          <w:spacing w:val="0"/>
          <w:kern w:val="0"/>
          <w:sz w:val="32"/>
          <w:szCs w:val="32"/>
          <w:u w:val="none" w:color="auto"/>
          <w:lang w:val="en-US" w:eastAsia="zh-CN" w:bidi="th-TH"/>
        </w:rPr>
        <w:t>-</w:t>
      </w:r>
      <w:r>
        <w:rPr>
          <w:rFonts w:hint="default" w:ascii="仿宋_GB2312" w:hAnsi="仿宋_GB2312" w:eastAsia="仿宋_GB2312" w:cs="Times New Roman"/>
          <w:color w:val="auto"/>
          <w:spacing w:val="0"/>
          <w:kern w:val="0"/>
          <w:sz w:val="32"/>
          <w:szCs w:val="32"/>
          <w:u w:val="none" w:color="auto"/>
          <w:lang w:bidi="th-TH"/>
        </w:rPr>
        <w:t>29例；或波及2个以上县（区），或市区首次发生。</w:t>
      </w:r>
    </w:p>
    <w:p w14:paraId="647DD6D0">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4</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一周内在一个县（区）</w:t>
      </w:r>
      <w:r>
        <w:rPr>
          <w:rFonts w:hint="default" w:ascii="仿宋_GB2312" w:hAnsi="仿宋_GB2312" w:eastAsia="仿宋_GB2312" w:cs="Times New Roman"/>
          <w:color w:val="auto"/>
          <w:spacing w:val="0"/>
          <w:kern w:val="0"/>
          <w:sz w:val="32"/>
          <w:szCs w:val="32"/>
          <w:u w:val="none" w:color="auto"/>
          <w:lang w:eastAsia="zh-Hans" w:bidi="th-TH"/>
        </w:rPr>
        <w:t>行政区</w:t>
      </w:r>
      <w:r>
        <w:rPr>
          <w:rFonts w:hint="default" w:ascii="仿宋_GB2312" w:hAnsi="仿宋_GB2312" w:eastAsia="仿宋_GB2312" w:cs="Times New Roman"/>
          <w:color w:val="auto"/>
          <w:spacing w:val="0"/>
          <w:kern w:val="0"/>
          <w:sz w:val="32"/>
          <w:szCs w:val="32"/>
          <w:u w:val="none" w:color="auto"/>
          <w:lang w:bidi="th-TH"/>
        </w:rPr>
        <w:t>域内，乙、丙类传染病发病水平超过前5年同期平均发病水平1倍以上。</w:t>
      </w:r>
    </w:p>
    <w:p w14:paraId="36460CC1">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5</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在一个县（区）行政区域内发现群体性不明原因疾病。</w:t>
      </w:r>
    </w:p>
    <w:p w14:paraId="2E3BF9C5">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6</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一次食物中毒人数超过100人，或出现死亡病例。</w:t>
      </w:r>
    </w:p>
    <w:p w14:paraId="5778423A">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7</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预防接种或群体预防性服药出现群体心因性反应或不良反应。</w:t>
      </w:r>
    </w:p>
    <w:p w14:paraId="0267AC56">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8</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一次发生急性职业中毒10</w:t>
      </w:r>
      <w:r>
        <w:rPr>
          <w:rFonts w:hint="eastAsia" w:ascii="仿宋_GB2312" w:hAnsi="仿宋_GB2312" w:eastAsia="仿宋_GB2312" w:cs="Times New Roman"/>
          <w:color w:val="auto"/>
          <w:spacing w:val="0"/>
          <w:kern w:val="0"/>
          <w:sz w:val="32"/>
          <w:szCs w:val="32"/>
          <w:u w:val="none" w:color="auto"/>
          <w:lang w:val="en-US" w:eastAsia="zh-CN" w:bidi="th-TH"/>
        </w:rPr>
        <w:t>-</w:t>
      </w:r>
      <w:r>
        <w:rPr>
          <w:rFonts w:hint="default" w:ascii="仿宋_GB2312" w:hAnsi="仿宋_GB2312" w:eastAsia="仿宋_GB2312" w:cs="Times New Roman"/>
          <w:color w:val="auto"/>
          <w:spacing w:val="0"/>
          <w:kern w:val="0"/>
          <w:sz w:val="32"/>
          <w:szCs w:val="32"/>
          <w:u w:val="none" w:color="auto"/>
          <w:lang w:bidi="th-TH"/>
        </w:rPr>
        <w:t>49人，或死亡4人以下。</w:t>
      </w:r>
    </w:p>
    <w:p w14:paraId="1DDA72E7">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9</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市级以上卫生健康行政部门认定的其他较大突发公共卫生事件。</w:t>
      </w:r>
    </w:p>
    <w:p w14:paraId="1562F842">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bCs/>
          <w:color w:val="auto"/>
          <w:spacing w:val="0"/>
          <w:kern w:val="0"/>
          <w:sz w:val="32"/>
          <w:szCs w:val="32"/>
          <w:u w:val="none" w:color="auto"/>
          <w:lang w:bidi="th-TH"/>
        </w:rPr>
      </w:pPr>
      <w:bookmarkStart w:id="31" w:name="_Toc15908_WPSOffice_Level2"/>
      <w:r>
        <w:rPr>
          <w:rFonts w:hint="default" w:ascii="仿宋_GB2312" w:hAnsi="仿宋_GB2312" w:eastAsia="楷体" w:cs="Times New Roman"/>
          <w:bCs/>
          <w:color w:val="auto"/>
          <w:spacing w:val="0"/>
          <w:kern w:val="0"/>
          <w:sz w:val="32"/>
          <w:szCs w:val="32"/>
          <w:u w:val="none" w:color="auto"/>
          <w:lang w:val="en-US" w:eastAsia="zh-CN" w:bidi="th-TH"/>
        </w:rPr>
        <w:t xml:space="preserve">2.4  </w:t>
      </w:r>
      <w:r>
        <w:rPr>
          <w:rFonts w:hint="default" w:ascii="仿宋_GB2312" w:hAnsi="仿宋_GB2312" w:eastAsia="楷体" w:cs="Times New Roman"/>
          <w:bCs/>
          <w:color w:val="auto"/>
          <w:spacing w:val="0"/>
          <w:kern w:val="0"/>
          <w:sz w:val="32"/>
          <w:szCs w:val="32"/>
          <w:u w:val="none" w:color="auto"/>
          <w:lang w:bidi="th-TH"/>
        </w:rPr>
        <w:t>一般突发公共卫生事件（IV级）</w:t>
      </w:r>
      <w:bookmarkEnd w:id="31"/>
    </w:p>
    <w:p w14:paraId="241D40B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bCs/>
          <w:color w:val="auto"/>
          <w:spacing w:val="0"/>
          <w:kern w:val="0"/>
          <w:sz w:val="32"/>
          <w:szCs w:val="32"/>
          <w:u w:val="none" w:color="auto"/>
          <w:lang w:eastAsia="zh-Hans" w:bidi="th-TH"/>
        </w:rPr>
      </w:pPr>
      <w:r>
        <w:rPr>
          <w:rFonts w:hint="default" w:ascii="仿宋_GB2312" w:hAnsi="仿宋_GB2312" w:eastAsia="仿宋_GB2312" w:cs="Times New Roman"/>
          <w:bCs/>
          <w:color w:val="auto"/>
          <w:spacing w:val="0"/>
          <w:kern w:val="0"/>
          <w:sz w:val="32"/>
          <w:szCs w:val="32"/>
          <w:u w:val="none" w:color="auto"/>
          <w:lang w:eastAsia="zh-Hans" w:bidi="th-TH"/>
        </w:rPr>
        <w:t>有下列情形之一的，可确定为一般突发公共卫生事件：</w:t>
      </w:r>
    </w:p>
    <w:p w14:paraId="6EE157B2">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1</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腺鼠疫在一个县（区）行政区域内发生，一个平均潜伏期内病例数未超过10例。</w:t>
      </w:r>
      <w:r>
        <w:rPr>
          <w:rFonts w:hint="default" w:ascii="仿宋_GB2312" w:hAnsi="仿宋_GB2312" w:eastAsia="仿宋_GB2312" w:cs="Times New Roman"/>
          <w:color w:val="auto"/>
          <w:spacing w:val="0"/>
          <w:kern w:val="0"/>
          <w:sz w:val="32"/>
          <w:szCs w:val="32"/>
          <w:u w:val="none" w:color="auto"/>
          <w:lang w:val="en-US" w:eastAsia="zh-CN" w:bidi="th-TH"/>
        </w:rPr>
        <w:t xml:space="preserve"> </w:t>
      </w:r>
    </w:p>
    <w:p w14:paraId="01DC7A0D">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霍乱在一个县（区）行政区域内发生，1周内发病9例以下。</w:t>
      </w:r>
    </w:p>
    <w:p w14:paraId="1CC920D1">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3</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一次食物中毒人数30</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99人，未出现死亡病例。</w:t>
      </w:r>
    </w:p>
    <w:p w14:paraId="5FF461DF">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4</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一次发生急性职业中毒9人以下，未出现死亡病例。</w:t>
      </w:r>
    </w:p>
    <w:p w14:paraId="56D37B79">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5</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县级以上卫生健康行政部门认定的其他一般突发公共卫生事件。</w:t>
      </w:r>
    </w:p>
    <w:p w14:paraId="01FB3BD4">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黑体" w:cs="Times New Roman"/>
          <w:color w:val="auto"/>
          <w:spacing w:val="0"/>
          <w:kern w:val="0"/>
          <w:sz w:val="32"/>
          <w:szCs w:val="32"/>
          <w:u w:val="none" w:color="auto"/>
          <w:lang w:bidi="th-TH"/>
        </w:rPr>
      </w:pPr>
      <w:bookmarkStart w:id="32" w:name="_Toc7518_WPSOffice_Level1"/>
      <w:r>
        <w:rPr>
          <w:rFonts w:hint="default" w:ascii="黑体" w:hAnsi="黑体" w:eastAsia="黑体" w:cs="Times New Roman"/>
          <w:color w:val="auto"/>
          <w:spacing w:val="0"/>
          <w:kern w:val="0"/>
          <w:sz w:val="32"/>
          <w:szCs w:val="32"/>
          <w:u w:val="none" w:color="auto"/>
          <w:lang w:val="en-US" w:eastAsia="zh-CN" w:bidi="th-TH"/>
        </w:rPr>
        <w:t>3</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eastAsia="zh-Hans" w:bidi="th-TH"/>
        </w:rPr>
        <w:t>应急</w:t>
      </w:r>
      <w:r>
        <w:rPr>
          <w:rFonts w:hint="default" w:ascii="仿宋_GB2312" w:hAnsi="仿宋_GB2312" w:eastAsia="黑体" w:cs="Times New Roman"/>
          <w:color w:val="auto"/>
          <w:spacing w:val="0"/>
          <w:kern w:val="0"/>
          <w:sz w:val="32"/>
          <w:szCs w:val="32"/>
          <w:u w:val="none" w:color="auto"/>
          <w:lang w:bidi="th-TH"/>
        </w:rPr>
        <w:t>组织</w:t>
      </w:r>
      <w:r>
        <w:rPr>
          <w:rFonts w:hint="default" w:ascii="仿宋_GB2312" w:hAnsi="仿宋_GB2312" w:eastAsia="黑体" w:cs="Times New Roman"/>
          <w:color w:val="auto"/>
          <w:spacing w:val="0"/>
          <w:kern w:val="0"/>
          <w:sz w:val="32"/>
          <w:szCs w:val="32"/>
          <w:u w:val="none" w:color="auto"/>
          <w:lang w:eastAsia="zh-Hans" w:bidi="th-TH"/>
        </w:rPr>
        <w:t>体系</w:t>
      </w:r>
      <w:r>
        <w:rPr>
          <w:rFonts w:hint="default" w:ascii="仿宋_GB2312" w:hAnsi="仿宋_GB2312" w:eastAsia="黑体" w:cs="Times New Roman"/>
          <w:color w:val="auto"/>
          <w:spacing w:val="0"/>
          <w:kern w:val="0"/>
          <w:sz w:val="32"/>
          <w:szCs w:val="32"/>
          <w:u w:val="none" w:color="auto"/>
          <w:lang w:bidi="th-TH"/>
        </w:rPr>
        <w:t>与职责</w:t>
      </w:r>
      <w:bookmarkEnd w:id="32"/>
    </w:p>
    <w:p w14:paraId="6207AD66">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eastAsia="zh-Hans" w:bidi="th-TH"/>
        </w:rPr>
      </w:pPr>
      <w:bookmarkStart w:id="33" w:name="_Toc32405_WPSOffice_Level2"/>
      <w:r>
        <w:rPr>
          <w:rFonts w:hint="default" w:ascii="仿宋_GB2312" w:hAnsi="仿宋_GB2312" w:eastAsia="楷体" w:cs="Times New Roman"/>
          <w:color w:val="auto"/>
          <w:spacing w:val="0"/>
          <w:kern w:val="0"/>
          <w:sz w:val="32"/>
          <w:szCs w:val="32"/>
          <w:u w:val="none" w:color="auto"/>
          <w:lang w:val="en-US" w:eastAsia="zh-CN" w:bidi="th-TH"/>
        </w:rPr>
        <w:t xml:space="preserve">3.1  </w:t>
      </w:r>
      <w:r>
        <w:rPr>
          <w:rFonts w:hint="default" w:ascii="仿宋_GB2312" w:hAnsi="仿宋_GB2312" w:eastAsia="楷体" w:cs="Times New Roman"/>
          <w:color w:val="auto"/>
          <w:spacing w:val="0"/>
          <w:kern w:val="0"/>
          <w:sz w:val="32"/>
          <w:szCs w:val="32"/>
          <w:u w:val="none" w:color="auto"/>
          <w:lang w:bidi="th-TH"/>
        </w:rPr>
        <w:t>应急指挥</w:t>
      </w:r>
      <w:r>
        <w:rPr>
          <w:rFonts w:hint="default" w:ascii="仿宋_GB2312" w:hAnsi="仿宋_GB2312" w:eastAsia="楷体" w:cs="Times New Roman"/>
          <w:color w:val="auto"/>
          <w:spacing w:val="0"/>
          <w:kern w:val="0"/>
          <w:sz w:val="32"/>
          <w:szCs w:val="32"/>
          <w:u w:val="none" w:color="auto"/>
          <w:lang w:eastAsia="zh-Hans" w:bidi="th-TH"/>
        </w:rPr>
        <w:t>机构</w:t>
      </w:r>
      <w:bookmarkEnd w:id="33"/>
    </w:p>
    <w:p w14:paraId="063D5DE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bookmarkStart w:id="34" w:name="_Toc14501_WPSOffice_Level2"/>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bidi="th-TH"/>
        </w:rPr>
        <w:t>.1</w:t>
      </w:r>
      <w:r>
        <w:rPr>
          <w:rFonts w:hint="default" w:ascii="仿宋_GB2312" w:hAnsi="仿宋_GB2312" w:eastAsia="仿宋_GB2312" w:cs="Times New Roman"/>
          <w:color w:val="auto"/>
          <w:spacing w:val="0"/>
          <w:kern w:val="0"/>
          <w:sz w:val="32"/>
          <w:szCs w:val="32"/>
          <w:u w:val="none" w:color="auto"/>
          <w:lang w:val="en-US" w:eastAsia="zh-CN" w:bidi="th-TH"/>
        </w:rPr>
        <w:t xml:space="preserve">.1  </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应急指挥</w:t>
      </w:r>
      <w:r>
        <w:rPr>
          <w:rFonts w:hint="default" w:ascii="仿宋_GB2312" w:hAnsi="仿宋_GB2312" w:eastAsia="仿宋_GB2312" w:cs="Times New Roman"/>
          <w:color w:val="auto"/>
          <w:spacing w:val="0"/>
          <w:kern w:val="0"/>
          <w:sz w:val="32"/>
          <w:szCs w:val="32"/>
          <w:u w:val="none" w:color="auto"/>
          <w:lang w:eastAsia="zh-Hans" w:bidi="th-TH"/>
        </w:rPr>
        <w:t>机构</w:t>
      </w:r>
      <w:bookmarkEnd w:id="34"/>
    </w:p>
    <w:p w14:paraId="1A8184F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Hans" w:bidi="th-TH"/>
        </w:rPr>
      </w:pPr>
      <w:r>
        <w:rPr>
          <w:rFonts w:hint="default" w:ascii="仿宋_GB2312" w:hAnsi="仿宋_GB2312" w:eastAsia="仿宋_GB2312" w:cs="Times New Roman"/>
          <w:color w:val="auto"/>
          <w:spacing w:val="0"/>
          <w:kern w:val="0"/>
          <w:sz w:val="32"/>
          <w:szCs w:val="32"/>
          <w:u w:val="none" w:color="auto"/>
          <w:lang w:bidi="th-TH"/>
        </w:rPr>
        <w:t>发生特别重大突发公共卫生事件时，</w:t>
      </w:r>
      <w:r>
        <w:rPr>
          <w:rFonts w:hint="default" w:ascii="仿宋_GB2312" w:hAnsi="仿宋_GB2312" w:eastAsia="仿宋_GB2312" w:cs="Times New Roman"/>
          <w:color w:val="auto"/>
          <w:spacing w:val="0"/>
          <w:kern w:val="0"/>
          <w:sz w:val="32"/>
          <w:szCs w:val="32"/>
          <w:u w:val="none" w:color="auto"/>
          <w:lang w:eastAsia="zh-Hans" w:bidi="th-TH"/>
        </w:rPr>
        <w:t>可</w:t>
      </w:r>
      <w:r>
        <w:rPr>
          <w:rFonts w:hint="default" w:ascii="仿宋_GB2312" w:hAnsi="仿宋_GB2312" w:eastAsia="仿宋_GB2312" w:cs="Times New Roman"/>
          <w:color w:val="auto"/>
          <w:spacing w:val="0"/>
          <w:kern w:val="0"/>
          <w:sz w:val="32"/>
          <w:szCs w:val="32"/>
          <w:u w:val="none" w:color="auto"/>
          <w:lang w:bidi="th-TH"/>
        </w:rPr>
        <w:t>成立由</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委、</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政府主要领导担任</w:t>
      </w:r>
      <w:r>
        <w:rPr>
          <w:rFonts w:hint="default" w:ascii="仿宋_GB2312" w:hAnsi="仿宋_GB2312" w:eastAsia="仿宋_GB2312" w:cs="Times New Roman"/>
          <w:color w:val="auto"/>
          <w:spacing w:val="0"/>
          <w:kern w:val="0"/>
          <w:sz w:val="32"/>
          <w:szCs w:val="32"/>
          <w:u w:val="none" w:color="auto"/>
          <w:lang w:eastAsia="zh-Hans" w:bidi="th-TH"/>
        </w:rPr>
        <w:t>指挥长</w:t>
      </w:r>
      <w:r>
        <w:rPr>
          <w:rFonts w:hint="default" w:ascii="仿宋_GB2312" w:hAnsi="仿宋_GB2312" w:eastAsia="仿宋_GB2312" w:cs="Times New Roman"/>
          <w:color w:val="auto"/>
          <w:spacing w:val="0"/>
          <w:kern w:val="0"/>
          <w:sz w:val="32"/>
          <w:szCs w:val="32"/>
          <w:u w:val="none" w:color="auto"/>
          <w:lang w:bidi="th-TH"/>
        </w:rPr>
        <w:t>的</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应急指挥部（以下简称</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指挥部）。发生重大、较大和一般突发公共卫生事件时，成立由分管</w:t>
      </w:r>
      <w:r>
        <w:rPr>
          <w:rFonts w:hint="default" w:ascii="仿宋_GB2312" w:hAnsi="仿宋_GB2312" w:eastAsia="仿宋_GB2312" w:cs="Times New Roman"/>
          <w:color w:val="auto"/>
          <w:spacing w:val="0"/>
          <w:kern w:val="0"/>
          <w:sz w:val="32"/>
          <w:szCs w:val="32"/>
          <w:u w:val="none" w:color="auto"/>
          <w:lang w:eastAsia="zh-CN" w:bidi="th-TH"/>
        </w:rPr>
        <w:t>卫生健康工作的</w:t>
      </w:r>
      <w:r>
        <w:rPr>
          <w:rFonts w:hint="default" w:ascii="仿宋_GB2312" w:hAnsi="仿宋_GB2312" w:eastAsia="仿宋_GB2312" w:cs="Times New Roman"/>
          <w:color w:val="auto"/>
          <w:spacing w:val="0"/>
          <w:kern w:val="0"/>
          <w:sz w:val="32"/>
          <w:szCs w:val="32"/>
          <w:u w:val="none" w:color="auto"/>
          <w:lang w:eastAsia="zh-Hans" w:bidi="th-TH"/>
        </w:rPr>
        <w:t>副</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长担任指挥长的</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指挥部，</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政府分管副</w:t>
      </w:r>
      <w:r>
        <w:rPr>
          <w:rFonts w:hint="eastAsia" w:ascii="仿宋_GB2312" w:hAnsi="仿宋_GB2312" w:eastAsia="仿宋_GB2312" w:cs="Times New Roman"/>
          <w:color w:val="auto"/>
          <w:spacing w:val="0"/>
          <w:kern w:val="0"/>
          <w:sz w:val="32"/>
          <w:szCs w:val="32"/>
          <w:u w:val="none" w:color="auto"/>
          <w:lang w:val="en-US" w:eastAsia="zh-CN" w:bidi="th-TH"/>
        </w:rPr>
        <w:t>主任</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卫生健康</w:t>
      </w:r>
      <w:r>
        <w:rPr>
          <w:rFonts w:hint="eastAsia" w:ascii="仿宋_GB2312" w:hAnsi="仿宋_GB2312" w:eastAsia="仿宋_GB2312" w:cs="Times New Roman"/>
          <w:color w:val="auto"/>
          <w:spacing w:val="0"/>
          <w:kern w:val="0"/>
          <w:sz w:val="32"/>
          <w:szCs w:val="32"/>
          <w:u w:val="none" w:color="auto"/>
          <w:lang w:val="en-US" w:eastAsia="zh-CN" w:bidi="th-TH"/>
        </w:rPr>
        <w:t>局局长</w:t>
      </w:r>
      <w:r>
        <w:rPr>
          <w:rFonts w:hint="default" w:ascii="仿宋_GB2312" w:hAnsi="仿宋_GB2312" w:eastAsia="仿宋_GB2312" w:cs="Times New Roman"/>
          <w:color w:val="auto"/>
          <w:spacing w:val="0"/>
          <w:kern w:val="0"/>
          <w:sz w:val="32"/>
          <w:szCs w:val="32"/>
          <w:u w:val="none" w:color="auto"/>
          <w:lang w:bidi="th-TH"/>
        </w:rPr>
        <w:t>担任</w:t>
      </w:r>
      <w:r>
        <w:rPr>
          <w:rFonts w:hint="default" w:ascii="仿宋_GB2312" w:hAnsi="仿宋_GB2312" w:eastAsia="仿宋_GB2312" w:cs="Times New Roman"/>
          <w:color w:val="auto"/>
          <w:spacing w:val="0"/>
          <w:kern w:val="0"/>
          <w:sz w:val="32"/>
          <w:szCs w:val="32"/>
          <w:u w:val="none" w:color="auto"/>
          <w:lang w:eastAsia="zh-Hans" w:bidi="th-TH"/>
        </w:rPr>
        <w:t>副指挥长。</w:t>
      </w:r>
    </w:p>
    <w:p w14:paraId="4642BA1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shd w:val="clear" w:color="auto" w:fill="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指挥部负责作出突发公共卫生事件应对决策部署，统筹协调</w:t>
      </w:r>
      <w:r>
        <w:rPr>
          <w:rFonts w:hint="default" w:ascii="仿宋_GB2312" w:hAnsi="仿宋_GB2312" w:eastAsia="仿宋_GB2312" w:cs="Times New Roman"/>
          <w:color w:val="auto"/>
          <w:spacing w:val="0"/>
          <w:kern w:val="0"/>
          <w:sz w:val="32"/>
          <w:szCs w:val="32"/>
          <w:u w:val="none" w:color="auto"/>
          <w:lang w:bidi="th-TH"/>
        </w:rPr>
        <w:t>指导</w:t>
      </w:r>
      <w:r>
        <w:rPr>
          <w:rFonts w:hint="default" w:ascii="仿宋_GB2312" w:hAnsi="仿宋_GB2312" w:eastAsia="仿宋_GB2312" w:cs="Times New Roman"/>
          <w:color w:val="auto"/>
          <w:spacing w:val="0"/>
          <w:kern w:val="0"/>
          <w:sz w:val="32"/>
          <w:szCs w:val="32"/>
          <w:u w:val="none" w:color="auto"/>
          <w:lang w:eastAsia="zh-Hans" w:bidi="th-TH"/>
        </w:rPr>
        <w:t>全</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突发公共卫生事件应急处置工作。</w:t>
      </w:r>
      <w:r>
        <w:rPr>
          <w:rFonts w:hint="default" w:ascii="仿宋_GB2312" w:hAnsi="仿宋_GB2312" w:eastAsia="仿宋_GB2312" w:cs="Times New Roman"/>
          <w:color w:val="auto"/>
          <w:spacing w:val="0"/>
          <w:kern w:val="0"/>
          <w:sz w:val="32"/>
          <w:szCs w:val="32"/>
          <w:u w:val="none" w:color="auto"/>
          <w:lang w:bidi="th-TH"/>
        </w:rPr>
        <w:t>发生特别重大、重大突发公共卫生事件时，</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县</w:t>
      </w:r>
      <w:r>
        <w:rPr>
          <w:rFonts w:hint="default" w:ascii="仿宋_GB2312" w:hAnsi="仿宋_GB2312" w:eastAsia="仿宋_GB2312" w:cs="Times New Roman"/>
          <w:color w:val="auto"/>
          <w:spacing w:val="0"/>
          <w:kern w:val="0"/>
          <w:sz w:val="32"/>
          <w:szCs w:val="32"/>
          <w:u w:val="none" w:color="auto"/>
          <w:shd w:val="clear" w:color="auto" w:fill="auto"/>
          <w:lang w:bidi="th-TH"/>
        </w:rPr>
        <w:t>指挥部按照自治区</w:t>
      </w:r>
      <w:r>
        <w:rPr>
          <w:rFonts w:hint="eastAsia" w:ascii="仿宋_GB2312" w:hAnsi="仿宋_GB2312" w:eastAsia="仿宋_GB2312" w:cs="Times New Roman"/>
          <w:color w:val="auto"/>
          <w:spacing w:val="0"/>
          <w:kern w:val="0"/>
          <w:sz w:val="32"/>
          <w:szCs w:val="32"/>
          <w:u w:val="none" w:color="auto"/>
          <w:shd w:val="clear" w:color="auto" w:fill="auto"/>
          <w:lang w:eastAsia="zh-CN" w:bidi="th-TH"/>
        </w:rPr>
        <w:t>、</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柳州市</w:t>
      </w:r>
      <w:r>
        <w:rPr>
          <w:rFonts w:hint="default" w:ascii="仿宋_GB2312" w:hAnsi="仿宋_GB2312" w:eastAsia="仿宋_GB2312" w:cs="Times New Roman"/>
          <w:color w:val="auto"/>
          <w:spacing w:val="0"/>
          <w:kern w:val="0"/>
          <w:sz w:val="32"/>
          <w:szCs w:val="32"/>
          <w:u w:val="none" w:color="auto"/>
          <w:shd w:val="clear" w:color="auto" w:fill="auto"/>
          <w:lang w:bidi="th-TH"/>
        </w:rPr>
        <w:t>突发公共卫生事件应急指挥部的统一部署要求，做好应急处置工作。</w:t>
      </w:r>
    </w:p>
    <w:p w14:paraId="77830986">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shd w:val="clear" w:color="auto" w:fill="auto"/>
          <w:lang w:bidi="th-TH"/>
        </w:rPr>
      </w:pP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县</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指挥部下设办公室，成员由</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县</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政府办公室</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卫生健康</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局</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、发展改革</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局（</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大数据发展</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中心）</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、教育局、公安局、司法局、交通运输局、文化</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体育</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广电旅游局、应急局、市场监管局等有关部门抽调人员组成。办公室主要职责</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承担指挥部的日常工作，主要负责贯彻落实指挥部的各项部署，组织实施突发公共卫生事件应急处置工作。建立会商、发文、督查等制度，确保快速反应、高效处置；组织开展突发公共卫生事件风险评估</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负责信息管理，组织信息发布；检查督促相关地区和部门做好各项应急处置工作，防止事态蔓延扩大；向</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县</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人民政府、指挥部及其成员单位报告、通报事件处置工作情况；研究协调解决事件应急处置中的具体问题；指导</w:t>
      </w:r>
      <w:r>
        <w:rPr>
          <w:rFonts w:hint="eastAsia" w:ascii="仿宋_GB2312" w:hAnsi="仿宋_GB2312" w:eastAsia="仿宋_GB2312" w:cs="Times New Roman"/>
          <w:color w:val="auto"/>
          <w:spacing w:val="0"/>
          <w:kern w:val="0"/>
          <w:sz w:val="32"/>
          <w:szCs w:val="32"/>
          <w:u w:val="none" w:color="auto"/>
          <w:shd w:val="clear" w:color="auto" w:fill="auto"/>
          <w:lang w:val="en-US" w:eastAsia="zh-CN" w:bidi="th-TH"/>
        </w:rPr>
        <w:t>乡镇</w:t>
      </w:r>
      <w:r>
        <w:rPr>
          <w:rFonts w:hint="default" w:ascii="仿宋_GB2312" w:hAnsi="仿宋_GB2312" w:eastAsia="仿宋_GB2312" w:cs="Times New Roman"/>
          <w:color w:val="auto"/>
          <w:spacing w:val="0"/>
          <w:kern w:val="0"/>
          <w:sz w:val="32"/>
          <w:szCs w:val="32"/>
          <w:u w:val="none" w:color="auto"/>
          <w:shd w:val="clear" w:color="auto" w:fill="auto"/>
          <w:lang w:val="en-US" w:eastAsia="zh-CN" w:bidi="th-TH"/>
        </w:rPr>
        <w:t>应急指挥机构开展工作。</w:t>
      </w:r>
    </w:p>
    <w:p w14:paraId="23D0C5EB">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bidi="th-TH"/>
        </w:rPr>
        <w:t>.1.2</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指挥部成员单位及职责</w:t>
      </w:r>
    </w:p>
    <w:p w14:paraId="2B1B0FA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卫生健康</w:t>
      </w:r>
      <w:r>
        <w:rPr>
          <w:rFonts w:hint="eastAsia" w:ascii="仿宋_GB2312" w:hAnsi="仿宋_GB2312" w:eastAsia="仿宋_GB2312" w:cs="Times New Roman"/>
          <w:color w:val="auto"/>
          <w:spacing w:val="0"/>
          <w:kern w:val="0"/>
          <w:sz w:val="32"/>
          <w:szCs w:val="32"/>
          <w:u w:val="none" w:color="auto"/>
          <w:lang w:val="en-US" w:eastAsia="zh-CN" w:bidi="th-TH"/>
        </w:rPr>
        <w:t>局（县疾病预防控制局）</w:t>
      </w:r>
      <w:r>
        <w:rPr>
          <w:rFonts w:hint="default" w:ascii="仿宋_GB2312" w:hAnsi="仿宋_GB2312" w:eastAsia="仿宋_GB2312" w:cs="Times New Roman"/>
          <w:color w:val="auto"/>
          <w:spacing w:val="0"/>
          <w:kern w:val="0"/>
          <w:sz w:val="32"/>
          <w:szCs w:val="32"/>
          <w:u w:val="none" w:color="auto"/>
          <w:lang w:bidi="th-TH"/>
        </w:rPr>
        <w:t>：负责组织制定突发公共卫生事件防控技术方案；组织调配医疗卫生专业技术人员</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组建专家咨询委员会；统一组织实施应急医疗救治工作和各项预防控制措施，并进行督导检查；根据防控工作需要，依法提出隔离、封控有关区域等建议；依法发布突发公共卫生事件信息；指导医疗机构在医疗救治中充分发挥中医药独特优势和作用；开展卫生知识宣教，提高公众健康意识和自我防护能力；提出</w:t>
      </w:r>
      <w:r>
        <w:rPr>
          <w:rFonts w:hint="eastAsia" w:ascii="仿宋_GB2312" w:hAnsi="仿宋_GB2312" w:eastAsia="仿宋_GB2312" w:cs="Times New Roman"/>
          <w:color w:val="auto"/>
          <w:spacing w:val="0"/>
          <w:kern w:val="0"/>
          <w:sz w:val="32"/>
          <w:szCs w:val="32"/>
          <w:u w:val="none" w:color="auto"/>
          <w:lang w:val="en-US" w:eastAsia="zh-CN" w:bidi="th-TH"/>
        </w:rPr>
        <w:t>县级</w:t>
      </w:r>
      <w:r>
        <w:rPr>
          <w:rFonts w:hint="default" w:ascii="仿宋_GB2312" w:hAnsi="仿宋_GB2312" w:eastAsia="仿宋_GB2312" w:cs="Times New Roman"/>
          <w:color w:val="auto"/>
          <w:spacing w:val="0"/>
          <w:kern w:val="0"/>
          <w:sz w:val="32"/>
          <w:szCs w:val="32"/>
          <w:u w:val="none" w:color="auto"/>
          <w:lang w:bidi="th-TH"/>
        </w:rPr>
        <w:t>应急医疗物资储备建议；与各</w:t>
      </w:r>
      <w:r>
        <w:rPr>
          <w:rFonts w:hint="eastAsia" w:ascii="仿宋_GB2312" w:hAnsi="仿宋_GB2312" w:eastAsia="仿宋_GB2312" w:cs="Times New Roman"/>
          <w:color w:val="auto"/>
          <w:spacing w:val="0"/>
          <w:kern w:val="0"/>
          <w:sz w:val="32"/>
          <w:szCs w:val="32"/>
          <w:u w:val="none" w:color="auto"/>
          <w:lang w:val="en-US" w:eastAsia="zh-CN" w:bidi="th-TH"/>
        </w:rPr>
        <w:t>乡镇、华侨管理区及相关部门</w:t>
      </w:r>
      <w:r>
        <w:rPr>
          <w:rFonts w:hint="default" w:ascii="仿宋_GB2312" w:hAnsi="仿宋_GB2312" w:eastAsia="仿宋_GB2312" w:cs="Times New Roman"/>
          <w:color w:val="auto"/>
          <w:spacing w:val="0"/>
          <w:kern w:val="0"/>
          <w:sz w:val="32"/>
          <w:szCs w:val="32"/>
          <w:u w:val="none" w:color="auto"/>
          <w:lang w:bidi="th-TH"/>
        </w:rPr>
        <w:t>建立协同工作机制。</w:t>
      </w:r>
    </w:p>
    <w:p w14:paraId="36125C7D">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highlight w:val="none"/>
          <w:u w:val="none" w:color="auto"/>
          <w:lang w:val="en-US" w:eastAsia="zh-CN" w:bidi="th-TH"/>
        </w:rPr>
        <w:t>县</w:t>
      </w:r>
      <w:r>
        <w:rPr>
          <w:rFonts w:hint="default" w:ascii="仿宋_GB2312" w:hAnsi="仿宋_GB2312" w:eastAsia="仿宋_GB2312" w:cs="Times New Roman"/>
          <w:color w:val="auto"/>
          <w:spacing w:val="0"/>
          <w:kern w:val="0"/>
          <w:sz w:val="32"/>
          <w:szCs w:val="32"/>
          <w:highlight w:val="none"/>
          <w:u w:val="none" w:color="auto"/>
          <w:lang w:eastAsia="zh-Hans" w:bidi="th-TH"/>
        </w:rPr>
        <w:t>委政法委</w:t>
      </w:r>
      <w:r>
        <w:rPr>
          <w:rFonts w:hint="default" w:ascii="仿宋_GB2312" w:hAnsi="仿宋_GB2312" w:eastAsia="仿宋_GB2312" w:cs="Times New Roman"/>
          <w:color w:val="auto"/>
          <w:spacing w:val="0"/>
          <w:kern w:val="0"/>
          <w:sz w:val="32"/>
          <w:szCs w:val="32"/>
          <w:u w:val="none" w:color="auto"/>
          <w:lang w:val="en-US" w:eastAsia="zh-Hans" w:bidi="th-TH"/>
        </w:rPr>
        <w:t>：负责</w:t>
      </w:r>
      <w:r>
        <w:rPr>
          <w:rFonts w:hint="eastAsia" w:ascii="仿宋_GB2312" w:hAnsi="仿宋_GB2312" w:eastAsia="仿宋_GB2312" w:cs="Times New Roman"/>
          <w:color w:val="auto"/>
          <w:spacing w:val="0"/>
          <w:kern w:val="0"/>
          <w:sz w:val="32"/>
          <w:szCs w:val="32"/>
          <w:u w:val="none" w:color="auto"/>
          <w:lang w:val="en-US" w:eastAsia="zh-CN" w:bidi="th-TH"/>
        </w:rPr>
        <w:t>统筹有关部门依法妥善处置突发公共卫生事件期间发生的涉稳案事件</w:t>
      </w:r>
      <w:r>
        <w:rPr>
          <w:rFonts w:hint="default" w:ascii="仿宋_GB2312" w:hAnsi="仿宋_GB2312" w:eastAsia="仿宋_GB2312" w:cs="Times New Roman"/>
          <w:color w:val="auto"/>
          <w:spacing w:val="0"/>
          <w:kern w:val="0"/>
          <w:sz w:val="32"/>
          <w:szCs w:val="32"/>
          <w:u w:val="none" w:color="auto"/>
          <w:lang w:val="en-US" w:eastAsia="zh-Hans" w:bidi="th-TH"/>
        </w:rPr>
        <w:t>，确保依</w:t>
      </w:r>
      <w:r>
        <w:rPr>
          <w:rFonts w:hint="default" w:ascii="仿宋_GB2312" w:hAnsi="仿宋_GB2312" w:eastAsia="仿宋_GB2312" w:cs="Times New Roman"/>
          <w:color w:val="auto"/>
          <w:spacing w:val="0"/>
          <w:kern w:val="0"/>
          <w:sz w:val="32"/>
          <w:szCs w:val="32"/>
          <w:u w:val="none" w:color="auto"/>
          <w:lang w:eastAsia="zh-Hans" w:bidi="th-TH"/>
        </w:rPr>
        <w:t>法</w:t>
      </w:r>
      <w:r>
        <w:rPr>
          <w:rFonts w:hint="eastAsia" w:ascii="仿宋_GB2312" w:hAnsi="仿宋_GB2312" w:eastAsia="仿宋_GB2312" w:cs="Times New Roman"/>
          <w:color w:val="auto"/>
          <w:spacing w:val="0"/>
          <w:kern w:val="0"/>
          <w:sz w:val="32"/>
          <w:szCs w:val="32"/>
          <w:u w:val="none" w:color="auto"/>
          <w:lang w:eastAsia="zh-CN" w:bidi="th-TH"/>
        </w:rPr>
        <w:t>有序</w:t>
      </w:r>
      <w:r>
        <w:rPr>
          <w:rFonts w:hint="default" w:ascii="仿宋_GB2312" w:hAnsi="仿宋_GB2312" w:eastAsia="仿宋_GB2312" w:cs="Times New Roman"/>
          <w:color w:val="auto"/>
          <w:spacing w:val="0"/>
          <w:kern w:val="0"/>
          <w:sz w:val="32"/>
          <w:szCs w:val="32"/>
          <w:u w:val="none" w:color="auto"/>
          <w:lang w:eastAsia="zh-Hans" w:bidi="th-TH"/>
        </w:rPr>
        <w:t>防控，维护社会</w:t>
      </w:r>
      <w:r>
        <w:rPr>
          <w:rFonts w:hint="eastAsia" w:ascii="仿宋_GB2312" w:hAnsi="仿宋_GB2312" w:eastAsia="仿宋_GB2312" w:cs="Times New Roman"/>
          <w:color w:val="auto"/>
          <w:spacing w:val="0"/>
          <w:kern w:val="0"/>
          <w:sz w:val="32"/>
          <w:szCs w:val="32"/>
          <w:u w:val="none" w:color="auto"/>
          <w:lang w:eastAsia="zh-CN" w:bidi="th-TH"/>
        </w:rPr>
        <w:t>安全</w:t>
      </w:r>
      <w:r>
        <w:rPr>
          <w:rFonts w:hint="default" w:ascii="仿宋_GB2312" w:hAnsi="仿宋_GB2312" w:eastAsia="仿宋_GB2312" w:cs="Times New Roman"/>
          <w:color w:val="auto"/>
          <w:spacing w:val="0"/>
          <w:kern w:val="0"/>
          <w:sz w:val="32"/>
          <w:szCs w:val="32"/>
          <w:u w:val="none" w:color="auto"/>
          <w:lang w:eastAsia="zh-Hans" w:bidi="th-TH"/>
        </w:rPr>
        <w:t>稳定。</w:t>
      </w:r>
    </w:p>
    <w:p w14:paraId="4CE1E21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highlight w:val="none"/>
          <w:u w:val="none" w:color="auto"/>
          <w:lang w:bidi="th-TH"/>
        </w:rPr>
      </w:pPr>
      <w:r>
        <w:rPr>
          <w:rFonts w:hint="eastAsia" w:ascii="仿宋_GB2312" w:hAnsi="仿宋_GB2312" w:eastAsia="仿宋_GB2312" w:cs="Times New Roman"/>
          <w:color w:val="auto"/>
          <w:spacing w:val="0"/>
          <w:kern w:val="0"/>
          <w:sz w:val="32"/>
          <w:szCs w:val="32"/>
          <w:highlight w:val="none"/>
          <w:u w:val="none" w:color="auto"/>
          <w:lang w:val="en-US" w:eastAsia="zh-CN" w:bidi="th-TH"/>
        </w:rPr>
        <w:t>县</w:t>
      </w:r>
      <w:r>
        <w:rPr>
          <w:rFonts w:hint="default" w:ascii="仿宋_GB2312" w:hAnsi="仿宋_GB2312" w:eastAsia="仿宋_GB2312" w:cs="Times New Roman"/>
          <w:color w:val="auto"/>
          <w:spacing w:val="0"/>
          <w:kern w:val="0"/>
          <w:sz w:val="32"/>
          <w:szCs w:val="32"/>
          <w:highlight w:val="none"/>
          <w:u w:val="none" w:color="auto"/>
          <w:lang w:eastAsia="zh-Hans" w:bidi="th-TH"/>
        </w:rPr>
        <w:t>委宣传部</w:t>
      </w:r>
      <w:r>
        <w:rPr>
          <w:rFonts w:hint="eastAsia" w:ascii="仿宋_GB2312" w:hAnsi="仿宋_GB2312" w:eastAsia="仿宋_GB2312" w:cs="Times New Roman"/>
          <w:color w:val="auto"/>
          <w:spacing w:val="0"/>
          <w:kern w:val="0"/>
          <w:sz w:val="32"/>
          <w:szCs w:val="32"/>
          <w:highlight w:val="none"/>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县网信办</w:t>
      </w:r>
      <w:r>
        <w:rPr>
          <w:rFonts w:hint="default" w:ascii="仿宋_GB2312" w:hAnsi="仿宋_GB2312" w:eastAsia="仿宋_GB2312" w:cs="Times New Roman"/>
          <w:color w:val="auto"/>
          <w:spacing w:val="0"/>
          <w:kern w:val="0"/>
          <w:sz w:val="32"/>
          <w:szCs w:val="32"/>
          <w:u w:val="none" w:color="auto"/>
          <w:lang w:val="en-US" w:eastAsia="zh-Hans" w:bidi="th-TH"/>
        </w:rPr>
        <w:t>：</w:t>
      </w:r>
      <w:r>
        <w:rPr>
          <w:rFonts w:hint="default" w:ascii="仿宋_GB2312" w:hAnsi="仿宋_GB2312" w:eastAsia="仿宋_GB2312" w:cs="Times New Roman"/>
          <w:color w:val="auto"/>
          <w:spacing w:val="0"/>
          <w:kern w:val="0"/>
          <w:sz w:val="32"/>
          <w:szCs w:val="32"/>
          <w:highlight w:val="none"/>
          <w:u w:val="none" w:color="auto"/>
          <w:lang w:eastAsia="zh-Hans" w:bidi="th-TH"/>
        </w:rPr>
        <w:t>负责协调突发公共卫生事件信息报道，正确引导舆论，管控不实舆论；协助相关部门宣传防护知识和防控政策。</w:t>
      </w:r>
    </w:p>
    <w:p w14:paraId="3D1934D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发展改革</w:t>
      </w:r>
      <w:r>
        <w:rPr>
          <w:rFonts w:hint="eastAsia" w:ascii="仿宋_GB2312" w:hAnsi="仿宋_GB2312" w:eastAsia="仿宋_GB2312" w:cs="Times New Roman"/>
          <w:color w:val="auto"/>
          <w:spacing w:val="0"/>
          <w:kern w:val="0"/>
          <w:sz w:val="32"/>
          <w:szCs w:val="32"/>
          <w:u w:val="none" w:color="auto"/>
          <w:lang w:val="en-US" w:eastAsia="zh-CN" w:bidi="th-TH"/>
        </w:rPr>
        <w:t>局</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粮食和储备局）：负责把公共卫生体系建设纳入国民经济和社会发展规划；做好公共卫生项目立项审批工作；监测重要民生商品、应急用品药品等价格；组织实施储备粮食、食用油、猪肉的收储、轮换和日常管理工作；按照</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政府的动用指令，按程序组织有关物资紧急调运。</w:t>
      </w:r>
    </w:p>
    <w:p w14:paraId="5CDA67F7">
      <w:pPr>
        <w:keepNext w:val="0"/>
        <w:keepLines w:val="0"/>
        <w:pageBreakBefore w:val="0"/>
        <w:widowControl w:val="0"/>
        <w:kinsoku/>
        <w:wordWrap/>
        <w:overflowPunct w:val="0"/>
        <w:topLinePunct w:val="0"/>
        <w:autoSpaceDE/>
        <w:autoSpaceDN/>
        <w:bidi w:val="0"/>
        <w:adjustRightInd w:val="0"/>
        <w:snapToGrid/>
        <w:spacing w:line="580" w:lineRule="exact"/>
        <w:ind w:leftChars="0" w:firstLine="620" w:firstLineChars="200"/>
        <w:jc w:val="both"/>
        <w:textAlignment w:val="baseline"/>
        <w:rPr>
          <w:rFonts w:hint="eastAsia"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仿宋_GB2312"/>
          <w:color w:val="auto"/>
          <w:kern w:val="0"/>
          <w:sz w:val="31"/>
          <w:szCs w:val="31"/>
          <w:lang w:val="en-US" w:eastAsia="zh-CN" w:bidi="th-TH"/>
        </w:rPr>
        <w:t>县科技工贸信息化局</w:t>
      </w:r>
      <w:r>
        <w:rPr>
          <w:rFonts w:hint="default" w:ascii="仿宋_GB2312" w:hAnsi="仿宋_GB2312" w:eastAsia="仿宋_GB2312" w:cs="Times New Roman"/>
          <w:color w:val="auto"/>
          <w:spacing w:val="0"/>
          <w:kern w:val="0"/>
          <w:sz w:val="32"/>
          <w:szCs w:val="32"/>
          <w:u w:val="none" w:color="auto"/>
          <w:lang w:bidi="th-TH"/>
        </w:rPr>
        <w:t>：负责协调实施</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级应急医疗物资储备工作；组织重点应急医疗物资生产企业做好稳产保供工作；配合做好应急医疗物资采购和调配工作；配合做好市场秩序整治工作；指导工业企业落实突发公共卫生事件防控措施</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负责组织科技力量实施突发公共卫生事件预防和应急处置技术研究</w:t>
      </w:r>
      <w:r>
        <w:rPr>
          <w:rFonts w:hint="eastAsia" w:ascii="仿宋_GB2312" w:hAnsi="仿宋_GB2312" w:eastAsia="仿宋_GB2312" w:cs="Times New Roman"/>
          <w:color w:val="auto"/>
          <w:spacing w:val="0"/>
          <w:kern w:val="0"/>
          <w:sz w:val="32"/>
          <w:szCs w:val="32"/>
          <w:u w:val="none" w:color="auto"/>
          <w:lang w:eastAsia="zh-CN" w:bidi="th-TH"/>
        </w:rPr>
        <w:t>；负责做好重要生活物资保供工作；督促商贸企业落实人员密集重点场所的突发公共卫生事件防控措施；协调口岸突发公共卫生事件防控工作。</w:t>
      </w:r>
    </w:p>
    <w:p w14:paraId="5D378DF2">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教育局：负责</w:t>
      </w:r>
      <w:r>
        <w:rPr>
          <w:rFonts w:hint="default" w:ascii="仿宋_GB2312" w:hAnsi="仿宋_GB2312" w:eastAsia="仿宋_GB2312" w:cs="Times New Roman"/>
          <w:color w:val="auto"/>
          <w:spacing w:val="0"/>
          <w:kern w:val="0"/>
          <w:sz w:val="32"/>
          <w:szCs w:val="32"/>
          <w:u w:val="none" w:color="auto"/>
          <w:lang w:eastAsia="zh-Hans" w:bidi="th-TH"/>
        </w:rPr>
        <w:t>配合做好学校（含托幼机构）、校外培训机构突发公共卫生事件应急处置等工作；督促学校（含托幼机构）、校外培训机构</w:t>
      </w:r>
      <w:r>
        <w:rPr>
          <w:rFonts w:hint="default" w:ascii="仿宋_GB2312" w:hAnsi="仿宋_GB2312" w:eastAsia="仿宋_GB2312" w:cs="Times New Roman"/>
          <w:color w:val="auto"/>
          <w:spacing w:val="0"/>
          <w:kern w:val="0"/>
          <w:sz w:val="32"/>
          <w:szCs w:val="32"/>
          <w:u w:val="none" w:color="auto"/>
          <w:lang w:bidi="th-TH"/>
        </w:rPr>
        <w:t>落实突发公共卫生事件</w:t>
      </w:r>
      <w:r>
        <w:rPr>
          <w:rFonts w:hint="default" w:ascii="仿宋_GB2312" w:hAnsi="仿宋_GB2312" w:eastAsia="仿宋_GB2312" w:cs="Times New Roman"/>
          <w:color w:val="auto"/>
          <w:spacing w:val="0"/>
          <w:kern w:val="0"/>
          <w:sz w:val="32"/>
          <w:szCs w:val="32"/>
          <w:u w:val="none" w:color="auto"/>
          <w:lang w:eastAsia="zh-Hans" w:bidi="th-TH"/>
        </w:rPr>
        <w:t>防控</w:t>
      </w:r>
      <w:r>
        <w:rPr>
          <w:rFonts w:hint="default" w:ascii="仿宋_GB2312" w:hAnsi="仿宋_GB2312" w:eastAsia="仿宋_GB2312" w:cs="Times New Roman"/>
          <w:color w:val="auto"/>
          <w:spacing w:val="0"/>
          <w:kern w:val="0"/>
          <w:sz w:val="32"/>
          <w:szCs w:val="32"/>
          <w:u w:val="none" w:color="auto"/>
          <w:lang w:bidi="th-TH"/>
        </w:rPr>
        <w:t>措施</w:t>
      </w:r>
      <w:r>
        <w:rPr>
          <w:rFonts w:hint="default" w:ascii="仿宋_GB2312" w:hAnsi="仿宋_GB2312" w:eastAsia="仿宋_GB2312" w:cs="Times New Roman"/>
          <w:color w:val="auto"/>
          <w:spacing w:val="0"/>
          <w:kern w:val="0"/>
          <w:sz w:val="32"/>
          <w:szCs w:val="32"/>
          <w:u w:val="none" w:color="auto"/>
          <w:lang w:eastAsia="zh-Hans" w:bidi="th-TH"/>
        </w:rPr>
        <w:t>；加强师生员工个人防护和健康</w:t>
      </w:r>
      <w:r>
        <w:rPr>
          <w:rFonts w:hint="default" w:ascii="仿宋_GB2312" w:hAnsi="仿宋_GB2312" w:eastAsia="仿宋_GB2312" w:cs="Times New Roman"/>
          <w:color w:val="auto"/>
          <w:spacing w:val="0"/>
          <w:kern w:val="0"/>
          <w:sz w:val="32"/>
          <w:szCs w:val="32"/>
          <w:u w:val="none" w:color="auto"/>
          <w:lang w:bidi="th-TH"/>
        </w:rPr>
        <w:t>宣传教育</w:t>
      </w:r>
      <w:r>
        <w:rPr>
          <w:rFonts w:hint="default" w:ascii="仿宋_GB2312" w:hAnsi="仿宋_GB2312" w:eastAsia="仿宋_GB2312" w:cs="Times New Roman"/>
          <w:color w:val="auto"/>
          <w:spacing w:val="0"/>
          <w:kern w:val="0"/>
          <w:sz w:val="32"/>
          <w:szCs w:val="32"/>
          <w:u w:val="none" w:color="auto"/>
          <w:lang w:eastAsia="zh-Hans" w:bidi="th-TH"/>
        </w:rPr>
        <w:t>工作；</w:t>
      </w:r>
      <w:r>
        <w:rPr>
          <w:rFonts w:hint="default" w:ascii="仿宋_GB2312" w:hAnsi="仿宋_GB2312" w:eastAsia="仿宋_GB2312" w:cs="Times New Roman"/>
          <w:color w:val="auto"/>
          <w:spacing w:val="0"/>
          <w:kern w:val="0"/>
          <w:sz w:val="32"/>
          <w:szCs w:val="32"/>
          <w:u w:val="none" w:color="auto"/>
          <w:lang w:bidi="th-TH"/>
        </w:rPr>
        <w:t>指导监督学校</w:t>
      </w:r>
      <w:r>
        <w:rPr>
          <w:rFonts w:hint="default" w:ascii="仿宋_GB2312" w:hAnsi="仿宋_GB2312" w:eastAsia="仿宋_GB2312" w:cs="Times New Roman"/>
          <w:color w:val="auto"/>
          <w:spacing w:val="0"/>
          <w:kern w:val="0"/>
          <w:sz w:val="32"/>
          <w:szCs w:val="32"/>
          <w:u w:val="none" w:color="auto"/>
          <w:lang w:eastAsia="zh-Hans" w:bidi="th-TH"/>
        </w:rPr>
        <w:t>（含</w:t>
      </w:r>
      <w:r>
        <w:rPr>
          <w:rFonts w:hint="default" w:ascii="仿宋_GB2312" w:hAnsi="仿宋_GB2312" w:eastAsia="仿宋_GB2312" w:cs="Times New Roman"/>
          <w:color w:val="auto"/>
          <w:spacing w:val="0"/>
          <w:kern w:val="0"/>
          <w:sz w:val="32"/>
          <w:szCs w:val="32"/>
          <w:u w:val="none" w:color="auto"/>
          <w:lang w:bidi="th-TH"/>
        </w:rPr>
        <w:t>托幼机构</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配备校医</w:t>
      </w:r>
      <w:r>
        <w:rPr>
          <w:rFonts w:hint="default" w:ascii="仿宋_GB2312" w:hAnsi="仿宋_GB2312" w:eastAsia="仿宋_GB2312" w:cs="Times New Roman"/>
          <w:color w:val="auto"/>
          <w:spacing w:val="0"/>
          <w:kern w:val="0"/>
          <w:sz w:val="32"/>
          <w:szCs w:val="32"/>
          <w:u w:val="none" w:color="auto"/>
          <w:lang w:eastAsia="zh-Hans" w:bidi="th-TH"/>
        </w:rPr>
        <w:t>（保健老师），落实</w:t>
      </w:r>
      <w:r>
        <w:rPr>
          <w:rFonts w:hint="default" w:ascii="仿宋_GB2312" w:hAnsi="仿宋_GB2312" w:eastAsia="仿宋_GB2312" w:cs="Times New Roman"/>
          <w:color w:val="auto"/>
          <w:spacing w:val="0"/>
          <w:kern w:val="0"/>
          <w:sz w:val="32"/>
          <w:szCs w:val="32"/>
          <w:u w:val="none" w:color="auto"/>
          <w:lang w:bidi="th-TH"/>
        </w:rPr>
        <w:t>晨午检</w:t>
      </w:r>
      <w:r>
        <w:rPr>
          <w:rFonts w:hint="default" w:ascii="仿宋_GB2312" w:hAnsi="仿宋_GB2312" w:eastAsia="仿宋_GB2312" w:cs="Times New Roman"/>
          <w:color w:val="auto"/>
          <w:spacing w:val="0"/>
          <w:kern w:val="0"/>
          <w:sz w:val="32"/>
          <w:szCs w:val="32"/>
          <w:u w:val="none" w:color="auto"/>
          <w:lang w:eastAsia="zh-Hans" w:bidi="th-TH"/>
        </w:rPr>
        <w:t>制度</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Hans" w:bidi="th-TH"/>
        </w:rPr>
        <w:t>动态</w:t>
      </w:r>
      <w:r>
        <w:rPr>
          <w:rFonts w:hint="default" w:ascii="仿宋_GB2312" w:hAnsi="仿宋_GB2312" w:eastAsia="仿宋_GB2312" w:cs="Times New Roman"/>
          <w:color w:val="auto"/>
          <w:spacing w:val="0"/>
          <w:kern w:val="0"/>
          <w:sz w:val="32"/>
          <w:szCs w:val="32"/>
          <w:u w:val="none" w:color="auto"/>
          <w:lang w:bidi="th-TH"/>
        </w:rPr>
        <w:t>储备</w:t>
      </w:r>
      <w:r>
        <w:rPr>
          <w:rFonts w:hint="default" w:ascii="仿宋_GB2312" w:hAnsi="仿宋_GB2312" w:eastAsia="仿宋_GB2312" w:cs="Times New Roman"/>
          <w:color w:val="auto"/>
          <w:spacing w:val="0"/>
          <w:kern w:val="0"/>
          <w:sz w:val="32"/>
          <w:szCs w:val="32"/>
          <w:u w:val="none" w:color="auto"/>
          <w:lang w:eastAsia="zh-Hans" w:bidi="th-TH"/>
        </w:rPr>
        <w:t>常用</w:t>
      </w:r>
      <w:r>
        <w:rPr>
          <w:rFonts w:hint="default" w:ascii="仿宋_GB2312" w:hAnsi="仿宋_GB2312" w:eastAsia="仿宋_GB2312" w:cs="Times New Roman"/>
          <w:color w:val="auto"/>
          <w:spacing w:val="0"/>
          <w:kern w:val="0"/>
          <w:sz w:val="32"/>
          <w:szCs w:val="32"/>
          <w:u w:val="none" w:color="auto"/>
          <w:lang w:eastAsia="zh-CN" w:bidi="th-TH"/>
        </w:rPr>
        <w:t>防护</w:t>
      </w:r>
      <w:r>
        <w:rPr>
          <w:rFonts w:hint="default" w:ascii="仿宋_GB2312" w:hAnsi="仿宋_GB2312" w:eastAsia="仿宋_GB2312" w:cs="Times New Roman"/>
          <w:color w:val="auto"/>
          <w:spacing w:val="0"/>
          <w:kern w:val="0"/>
          <w:sz w:val="32"/>
          <w:szCs w:val="32"/>
          <w:u w:val="none" w:color="auto"/>
          <w:lang w:bidi="th-TH"/>
        </w:rPr>
        <w:t>物资。</w:t>
      </w:r>
    </w:p>
    <w:p w14:paraId="2DD6260B">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公安局：负责维护社会治安秩序，依法查处打击涉疫违法犯罪，配合做好突发公共卫生事件应急处置工作；协助做好强制隔离、流调溯源、重点人员排查管控、社区管控等工作；保障救护车辆等疫情防控应急运输车辆优先通行；指导督促看守所、戒毒所等特殊场所落实突发公共卫生事件防控措施；强化对定点医疗机构、集中隔离场所等重点部位安全保卫。</w:t>
      </w:r>
    </w:p>
    <w:p w14:paraId="1CC3A23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民政局：负责指导监督</w:t>
      </w:r>
      <w:r>
        <w:rPr>
          <w:rFonts w:hint="default" w:ascii="仿宋_GB2312" w:hAnsi="仿宋_GB2312" w:eastAsia="仿宋_GB2312" w:cs="Times New Roman"/>
          <w:color w:val="auto"/>
          <w:spacing w:val="0"/>
          <w:kern w:val="0"/>
          <w:sz w:val="29"/>
          <w:szCs w:val="29"/>
          <w:u w:val="none" w:color="auto"/>
          <w:shd w:val="clear" w:color="auto" w:fill="FFFFFF"/>
          <w:lang w:bidi="th-TH"/>
        </w:rPr>
        <w:t>全</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养老机构、儿童福利机构、救助机构、精神卫生福利机构、殡葬服务机构等机构落实突发公共卫生事件防控措施；指导殡葬服务机构规范接运和处置传染病患者（含疑似）遗体；做好困难群众救助工作；指导监督全</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慈善组织做好社会捐赠款物的接收、管理和使用。</w:t>
      </w:r>
    </w:p>
    <w:p w14:paraId="286EF9AD">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eastAsia"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财政局</w:t>
      </w:r>
      <w:r>
        <w:rPr>
          <w:rFonts w:hint="eastAsia" w:ascii="仿宋_GB2312" w:hAnsi="仿宋_GB2312" w:eastAsia="仿宋_GB2312" w:cs="Times New Roman"/>
          <w:color w:val="auto"/>
          <w:spacing w:val="0"/>
          <w:kern w:val="0"/>
          <w:sz w:val="32"/>
          <w:szCs w:val="32"/>
          <w:u w:val="none" w:color="auto"/>
          <w:lang w:eastAsia="zh-CN" w:bidi="th-TH"/>
        </w:rPr>
        <w:t>（国资中心）</w:t>
      </w:r>
      <w:r>
        <w:rPr>
          <w:rFonts w:hint="default" w:ascii="仿宋_GB2312" w:hAnsi="仿宋_GB2312" w:eastAsia="仿宋_GB2312" w:cs="Times New Roman"/>
          <w:color w:val="auto"/>
          <w:spacing w:val="0"/>
          <w:kern w:val="0"/>
          <w:sz w:val="32"/>
          <w:szCs w:val="32"/>
          <w:u w:val="none" w:color="auto"/>
          <w:lang w:bidi="th-TH"/>
        </w:rPr>
        <w:t>：负责</w:t>
      </w:r>
      <w:r>
        <w:rPr>
          <w:rFonts w:hint="default" w:ascii="仿宋_GB2312" w:hAnsi="仿宋_GB2312" w:eastAsia="仿宋_GB2312" w:cs="Times New Roman"/>
          <w:color w:val="auto"/>
          <w:spacing w:val="0"/>
          <w:kern w:val="0"/>
          <w:sz w:val="32"/>
          <w:szCs w:val="32"/>
          <w:u w:val="none" w:color="auto"/>
          <w:lang w:eastAsia="zh-Hans" w:bidi="th-TH"/>
        </w:rPr>
        <w:t>制定突发公共卫生事件防控财政保障政策；</w:t>
      </w:r>
      <w:r>
        <w:rPr>
          <w:rFonts w:hint="default" w:ascii="仿宋_GB2312" w:hAnsi="仿宋_GB2312" w:eastAsia="仿宋_GB2312" w:cs="Times New Roman"/>
          <w:color w:val="auto"/>
          <w:spacing w:val="0"/>
          <w:kern w:val="0"/>
          <w:sz w:val="32"/>
          <w:szCs w:val="32"/>
          <w:u w:val="none" w:color="auto"/>
          <w:lang w:bidi="th-TH"/>
        </w:rPr>
        <w:t>保障</w:t>
      </w:r>
      <w:r>
        <w:rPr>
          <w:rFonts w:hint="default" w:ascii="仿宋_GB2312" w:hAnsi="仿宋_GB2312" w:eastAsia="仿宋_GB2312" w:cs="Times New Roman"/>
          <w:color w:val="auto"/>
          <w:spacing w:val="0"/>
          <w:kern w:val="0"/>
          <w:sz w:val="32"/>
          <w:szCs w:val="32"/>
          <w:u w:val="none" w:color="auto"/>
          <w:lang w:eastAsia="zh-Hans" w:bidi="th-TH"/>
        </w:rPr>
        <w:t>突发公共卫生事件应对工作所需经费；加强资金监管</w:t>
      </w:r>
      <w:r>
        <w:rPr>
          <w:rFonts w:hint="eastAsia" w:ascii="仿宋_GB2312" w:hAnsi="仿宋_GB2312" w:eastAsia="仿宋_GB2312" w:cs="Times New Roman"/>
          <w:color w:val="auto"/>
          <w:spacing w:val="0"/>
          <w:kern w:val="0"/>
          <w:sz w:val="32"/>
          <w:szCs w:val="32"/>
          <w:u w:val="none" w:color="auto"/>
          <w:lang w:val="en-US" w:eastAsia="zh-CN" w:bidi="th-TH"/>
        </w:rPr>
        <w:t>;会同行业主管部门和辖区政府指导县属国有企业做好突发公共卫生事件防控工作。</w:t>
      </w:r>
    </w:p>
    <w:p w14:paraId="303CECF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shd w:val="clear" w:color="auto" w:fill="FFFFFF"/>
          <w:lang w:bidi="ar"/>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人力资源社会保障局：</w:t>
      </w:r>
      <w:r>
        <w:rPr>
          <w:rFonts w:hint="default" w:ascii="仿宋_GB2312" w:hAnsi="仿宋_GB2312" w:eastAsia="仿宋_GB2312" w:cs="Times New Roman"/>
          <w:color w:val="auto"/>
          <w:spacing w:val="0"/>
          <w:kern w:val="0"/>
          <w:sz w:val="32"/>
          <w:szCs w:val="32"/>
          <w:u w:val="none" w:color="auto"/>
          <w:lang w:eastAsia="zh-CN" w:bidi="th-TH"/>
        </w:rPr>
        <w:t>落实失业保险待遇和就业困难人员帮扶政策；</w:t>
      </w:r>
      <w:r>
        <w:rPr>
          <w:rFonts w:hint="default" w:ascii="仿宋_GB2312" w:hAnsi="仿宋_GB2312" w:eastAsia="仿宋_GB2312" w:cs="Times New Roman"/>
          <w:color w:val="auto"/>
          <w:spacing w:val="0"/>
          <w:kern w:val="0"/>
          <w:sz w:val="32"/>
          <w:szCs w:val="32"/>
          <w:u w:val="none" w:color="auto"/>
          <w:shd w:val="clear" w:color="auto" w:fill="FFFFFF"/>
          <w:lang w:bidi="ar"/>
        </w:rPr>
        <w:t>加强对受突发公共卫生事件影响的企业用工指导和服务；</w:t>
      </w:r>
      <w:r>
        <w:rPr>
          <w:rFonts w:hint="default" w:ascii="仿宋_GB2312" w:hAnsi="仿宋_GB2312" w:eastAsia="仿宋_GB2312" w:cs="Times New Roman"/>
          <w:color w:val="auto"/>
          <w:spacing w:val="0"/>
          <w:kern w:val="0"/>
          <w:sz w:val="32"/>
          <w:szCs w:val="32"/>
          <w:u w:val="none" w:color="auto"/>
          <w:lang w:eastAsia="zh-CN" w:bidi="th-TH"/>
        </w:rPr>
        <w:t>对因参与突发公共卫生事件处置工作致病、致残、死亡的人员，按照规定给予相应的补助和抚恤</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shd w:val="clear" w:color="auto" w:fill="FFFFFF"/>
          <w:lang w:bidi="ar"/>
        </w:rPr>
        <w:t>督促落实</w:t>
      </w:r>
      <w:r>
        <w:rPr>
          <w:rFonts w:hint="default" w:ascii="仿宋_GB2312" w:hAnsi="仿宋_GB2312" w:eastAsia="仿宋_GB2312" w:cs="Times New Roman"/>
          <w:color w:val="auto"/>
          <w:spacing w:val="0"/>
          <w:kern w:val="0"/>
          <w:sz w:val="32"/>
          <w:szCs w:val="32"/>
          <w:u w:val="none" w:color="auto"/>
          <w:lang w:eastAsia="zh-CN" w:bidi="th-TH"/>
        </w:rPr>
        <w:t>参与突发公共卫生事件处置的工作</w:t>
      </w:r>
      <w:r>
        <w:rPr>
          <w:rFonts w:hint="default" w:ascii="仿宋_GB2312" w:hAnsi="仿宋_GB2312" w:eastAsia="仿宋_GB2312" w:cs="Times New Roman"/>
          <w:color w:val="auto"/>
          <w:spacing w:val="0"/>
          <w:kern w:val="0"/>
          <w:sz w:val="32"/>
          <w:szCs w:val="32"/>
          <w:u w:val="none" w:color="auto"/>
          <w:lang w:bidi="th-TH"/>
        </w:rPr>
        <w:t>人员</w:t>
      </w:r>
      <w:r>
        <w:rPr>
          <w:rFonts w:hint="default" w:ascii="仿宋_GB2312" w:hAnsi="仿宋_GB2312" w:eastAsia="仿宋_GB2312" w:cs="Times New Roman"/>
          <w:color w:val="auto"/>
          <w:spacing w:val="0"/>
          <w:kern w:val="0"/>
          <w:sz w:val="32"/>
          <w:szCs w:val="32"/>
          <w:u w:val="none" w:color="auto"/>
          <w:shd w:val="clear" w:color="auto" w:fill="FFFFFF"/>
          <w:lang w:eastAsia="zh-CN" w:bidi="ar"/>
        </w:rPr>
        <w:t>工资</w:t>
      </w:r>
      <w:r>
        <w:rPr>
          <w:rFonts w:hint="default" w:ascii="仿宋_GB2312" w:hAnsi="仿宋_GB2312" w:eastAsia="仿宋_GB2312" w:cs="Times New Roman"/>
          <w:color w:val="auto"/>
          <w:spacing w:val="0"/>
          <w:kern w:val="0"/>
          <w:sz w:val="32"/>
          <w:szCs w:val="32"/>
          <w:u w:val="none" w:color="auto"/>
          <w:shd w:val="clear" w:color="auto" w:fill="FFFFFF"/>
          <w:lang w:bidi="ar"/>
        </w:rPr>
        <w:t>待遇</w:t>
      </w:r>
      <w:r>
        <w:rPr>
          <w:rFonts w:hint="default" w:ascii="仿宋_GB2312" w:hAnsi="仿宋_GB2312" w:eastAsia="仿宋_GB2312" w:cs="Times New Roman"/>
          <w:color w:val="auto"/>
          <w:spacing w:val="0"/>
          <w:kern w:val="0"/>
          <w:sz w:val="32"/>
          <w:szCs w:val="32"/>
          <w:u w:val="none" w:color="auto"/>
          <w:shd w:val="clear" w:color="auto" w:fill="FFFFFF"/>
          <w:lang w:eastAsia="zh-CN" w:bidi="ar"/>
        </w:rPr>
        <w:t>等</w:t>
      </w:r>
      <w:r>
        <w:rPr>
          <w:rFonts w:hint="default" w:ascii="仿宋_GB2312" w:hAnsi="仿宋_GB2312" w:eastAsia="仿宋_GB2312" w:cs="Times New Roman"/>
          <w:color w:val="auto"/>
          <w:spacing w:val="0"/>
          <w:kern w:val="0"/>
          <w:sz w:val="32"/>
          <w:szCs w:val="32"/>
          <w:u w:val="none" w:color="auto"/>
          <w:shd w:val="clear" w:color="auto" w:fill="FFFFFF"/>
          <w:lang w:bidi="ar"/>
        </w:rPr>
        <w:t>政策。</w:t>
      </w:r>
    </w:p>
    <w:p w14:paraId="4100F3F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highlight w:val="none"/>
          <w:u w:val="none" w:color="auto"/>
          <w:lang w:eastAsia="zh-Hans" w:bidi="th-TH"/>
        </w:rPr>
      </w:pPr>
      <w:r>
        <w:rPr>
          <w:rFonts w:hint="eastAsia" w:ascii="仿宋_GB2312" w:hAnsi="仿宋_GB2312" w:eastAsia="仿宋_GB2312" w:cs="Times New Roman"/>
          <w:color w:val="auto"/>
          <w:spacing w:val="0"/>
          <w:kern w:val="0"/>
          <w:sz w:val="32"/>
          <w:szCs w:val="32"/>
          <w:highlight w:val="none"/>
          <w:u w:val="none" w:color="auto"/>
          <w:lang w:val="en-US" w:eastAsia="zh-CN" w:bidi="th-TH"/>
        </w:rPr>
        <w:t>县</w:t>
      </w:r>
      <w:r>
        <w:rPr>
          <w:rFonts w:hint="default" w:ascii="仿宋_GB2312" w:hAnsi="仿宋_GB2312" w:eastAsia="仿宋_GB2312" w:cs="Times New Roman"/>
          <w:color w:val="auto"/>
          <w:spacing w:val="0"/>
          <w:kern w:val="0"/>
          <w:sz w:val="32"/>
          <w:szCs w:val="32"/>
          <w:highlight w:val="none"/>
          <w:u w:val="none" w:color="auto"/>
          <w:lang w:eastAsia="zh-Hans" w:bidi="th-TH"/>
        </w:rPr>
        <w:t>自然资源和规划局：负责做好突发公共卫生事件防控应急建设项目用地保障工作</w:t>
      </w:r>
      <w:r>
        <w:rPr>
          <w:rFonts w:hint="eastAsia" w:ascii="仿宋_GB2312" w:hAnsi="仿宋_GB2312" w:eastAsia="仿宋_GB2312" w:cs="Times New Roman"/>
          <w:color w:val="auto"/>
          <w:spacing w:val="0"/>
          <w:kern w:val="0"/>
          <w:sz w:val="32"/>
          <w:szCs w:val="32"/>
          <w:highlight w:val="none"/>
          <w:u w:val="none" w:color="auto"/>
          <w:lang w:eastAsia="zh-CN" w:bidi="th-TH"/>
        </w:rPr>
        <w:t>；</w:t>
      </w:r>
      <w:r>
        <w:rPr>
          <w:rFonts w:hint="default" w:ascii="仿宋_GB2312" w:hAnsi="仿宋_GB2312" w:eastAsia="仿宋_GB2312" w:cs="Times New Roman"/>
          <w:color w:val="auto"/>
          <w:spacing w:val="0"/>
          <w:kern w:val="0"/>
          <w:sz w:val="32"/>
          <w:szCs w:val="32"/>
          <w:highlight w:val="none"/>
          <w:u w:val="none" w:color="auto"/>
          <w:lang w:eastAsia="zh-Hans" w:bidi="th-TH"/>
        </w:rPr>
        <w:t>负责指导陆生野生动植物的疫源疫病监测；监督管理全县陆生野生动植物猎捕或采集、驯养繁殖或培植、经营利用。</w:t>
      </w:r>
    </w:p>
    <w:p w14:paraId="1A31371E">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eastAsia" w:ascii="仿宋_GB2312" w:hAnsi="仿宋_GB2312" w:eastAsia="仿宋_GB2312" w:cs="Times New Roman"/>
          <w:color w:val="auto"/>
          <w:spacing w:val="0"/>
          <w:kern w:val="0"/>
          <w:sz w:val="32"/>
          <w:szCs w:val="32"/>
          <w:u w:val="none" w:color="auto"/>
          <w:lang w:val="en-US" w:eastAsia="zh-CN" w:bidi="th-TH"/>
        </w:rPr>
        <w:t>柳城</w:t>
      </w:r>
      <w:r>
        <w:rPr>
          <w:rFonts w:hint="default" w:ascii="仿宋_GB2312" w:hAnsi="仿宋_GB2312" w:eastAsia="仿宋_GB2312" w:cs="Times New Roman"/>
          <w:color w:val="auto"/>
          <w:spacing w:val="0"/>
          <w:kern w:val="0"/>
          <w:sz w:val="32"/>
          <w:szCs w:val="32"/>
          <w:u w:val="none" w:color="auto"/>
          <w:lang w:eastAsia="zh-Hans" w:bidi="th-TH"/>
        </w:rPr>
        <w:t>生态环境局：负责做好医疗废水、医疗废物等收运处置活动中的环境污染防治监督管理工作；协调做好空气、地表水环境质量监测和保障工作。</w:t>
      </w:r>
    </w:p>
    <w:p w14:paraId="26EA4D3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住房城乡建设局：负责</w:t>
      </w:r>
      <w:r>
        <w:rPr>
          <w:rFonts w:hint="default" w:ascii="仿宋_GB2312" w:hAnsi="仿宋_GB2312" w:eastAsia="仿宋_GB2312" w:cs="Times New Roman"/>
          <w:color w:val="auto"/>
          <w:spacing w:val="0"/>
          <w:kern w:val="0"/>
          <w:sz w:val="32"/>
          <w:szCs w:val="32"/>
          <w:u w:val="none" w:color="auto"/>
          <w:lang w:eastAsia="zh-Hans" w:bidi="th-TH"/>
        </w:rPr>
        <w:t>指导督促</w:t>
      </w:r>
      <w:r>
        <w:rPr>
          <w:rFonts w:hint="default" w:ascii="仿宋_GB2312" w:hAnsi="仿宋_GB2312" w:eastAsia="仿宋_GB2312" w:cs="Times New Roman"/>
          <w:color w:val="auto"/>
          <w:spacing w:val="0"/>
          <w:kern w:val="0"/>
          <w:sz w:val="32"/>
          <w:szCs w:val="32"/>
          <w:u w:val="none" w:color="auto"/>
          <w:lang w:bidi="th-TH"/>
        </w:rPr>
        <w:t>主管行业从业人员</w:t>
      </w:r>
      <w:r>
        <w:rPr>
          <w:rFonts w:hint="default" w:ascii="仿宋_GB2312" w:hAnsi="仿宋_GB2312" w:eastAsia="仿宋_GB2312" w:cs="Times New Roman"/>
          <w:color w:val="auto"/>
          <w:spacing w:val="0"/>
          <w:kern w:val="0"/>
          <w:sz w:val="32"/>
          <w:szCs w:val="32"/>
          <w:u w:val="none" w:color="auto"/>
          <w:lang w:eastAsia="zh-Hans" w:bidi="th-TH"/>
        </w:rPr>
        <w:t>落实突发公共卫生事件</w:t>
      </w:r>
      <w:r>
        <w:rPr>
          <w:rFonts w:hint="default" w:ascii="仿宋_GB2312" w:hAnsi="仿宋_GB2312" w:eastAsia="仿宋_GB2312" w:cs="Times New Roman"/>
          <w:color w:val="auto"/>
          <w:spacing w:val="0"/>
          <w:kern w:val="0"/>
          <w:sz w:val="32"/>
          <w:szCs w:val="32"/>
          <w:u w:val="none" w:color="auto"/>
          <w:lang w:bidi="th-TH"/>
        </w:rPr>
        <w:t>防控</w:t>
      </w:r>
      <w:r>
        <w:rPr>
          <w:rFonts w:hint="default" w:ascii="仿宋_GB2312" w:hAnsi="仿宋_GB2312" w:eastAsia="仿宋_GB2312" w:cs="Times New Roman"/>
          <w:color w:val="auto"/>
          <w:spacing w:val="0"/>
          <w:kern w:val="0"/>
          <w:sz w:val="32"/>
          <w:szCs w:val="32"/>
          <w:u w:val="none" w:color="auto"/>
          <w:lang w:eastAsia="zh-Hans" w:bidi="th-TH"/>
        </w:rPr>
        <w:t>措施；协调指导相关单位完成用于处置突发公共卫生事件的建筑工程建设项目</w:t>
      </w:r>
      <w:r>
        <w:rPr>
          <w:rFonts w:hint="default" w:ascii="仿宋_GB2312" w:hAnsi="仿宋_GB2312" w:eastAsia="仿宋_GB2312" w:cs="Times New Roman"/>
          <w:color w:val="auto"/>
          <w:spacing w:val="0"/>
          <w:kern w:val="0"/>
          <w:sz w:val="32"/>
          <w:szCs w:val="32"/>
          <w:u w:val="none" w:color="auto"/>
          <w:lang w:bidi="th-TH"/>
        </w:rPr>
        <w:t>。</w:t>
      </w:r>
    </w:p>
    <w:p w14:paraId="567AFEF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交通运输局：负责</w:t>
      </w:r>
      <w:r>
        <w:rPr>
          <w:rFonts w:hint="default" w:ascii="仿宋_GB2312" w:hAnsi="仿宋_GB2312" w:eastAsia="仿宋_GB2312" w:cs="Times New Roman"/>
          <w:color w:val="auto"/>
          <w:spacing w:val="0"/>
          <w:kern w:val="0"/>
          <w:sz w:val="32"/>
          <w:szCs w:val="32"/>
          <w:u w:val="none" w:color="auto"/>
          <w:lang w:eastAsia="zh-Hans" w:bidi="th-TH"/>
        </w:rPr>
        <w:t>协调</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处置人员以及所需</w:t>
      </w:r>
      <w:r>
        <w:rPr>
          <w:rFonts w:hint="default" w:ascii="仿宋_GB2312" w:hAnsi="仿宋_GB2312" w:eastAsia="仿宋_GB2312" w:cs="Times New Roman"/>
          <w:color w:val="auto"/>
          <w:spacing w:val="0"/>
          <w:kern w:val="0"/>
          <w:sz w:val="32"/>
          <w:szCs w:val="32"/>
          <w:u w:val="none" w:color="auto"/>
          <w:lang w:bidi="th-TH"/>
        </w:rPr>
        <w:t>医疗救护设备、药品、器械</w:t>
      </w:r>
      <w:r>
        <w:rPr>
          <w:rFonts w:hint="default" w:ascii="仿宋_GB2312" w:hAnsi="仿宋_GB2312" w:eastAsia="仿宋_GB2312" w:cs="Times New Roman"/>
          <w:color w:val="auto"/>
          <w:spacing w:val="0"/>
          <w:kern w:val="0"/>
          <w:sz w:val="32"/>
          <w:szCs w:val="32"/>
          <w:u w:val="none" w:color="auto"/>
          <w:lang w:eastAsia="zh-Hans" w:bidi="th-TH"/>
        </w:rPr>
        <w:t>、重点生活物资</w:t>
      </w:r>
      <w:r>
        <w:rPr>
          <w:rFonts w:hint="default" w:ascii="仿宋_GB2312" w:hAnsi="仿宋_GB2312" w:eastAsia="仿宋_GB2312" w:cs="Times New Roman"/>
          <w:color w:val="auto"/>
          <w:spacing w:val="0"/>
          <w:kern w:val="0"/>
          <w:sz w:val="32"/>
          <w:szCs w:val="32"/>
          <w:u w:val="none" w:color="auto"/>
          <w:lang w:bidi="th-TH"/>
        </w:rPr>
        <w:t>等应急物资</w:t>
      </w:r>
      <w:r>
        <w:rPr>
          <w:rFonts w:hint="default" w:ascii="仿宋_GB2312" w:hAnsi="仿宋_GB2312" w:eastAsia="仿宋_GB2312" w:cs="Times New Roman"/>
          <w:color w:val="auto"/>
          <w:spacing w:val="0"/>
          <w:kern w:val="0"/>
          <w:sz w:val="32"/>
          <w:szCs w:val="32"/>
          <w:u w:val="none" w:color="auto"/>
          <w:lang w:eastAsia="zh-Hans" w:bidi="th-TH"/>
        </w:rPr>
        <w:t>运送；指导道路、水路运输企业、场站运营单位做好交通工具及场站通风、消毒等防控工作；</w:t>
      </w:r>
      <w:r>
        <w:rPr>
          <w:rFonts w:hint="default" w:ascii="仿宋_GB2312" w:hAnsi="仿宋_GB2312" w:eastAsia="仿宋_GB2312" w:cs="Times New Roman"/>
          <w:color w:val="auto"/>
          <w:spacing w:val="0"/>
          <w:kern w:val="0"/>
          <w:sz w:val="32"/>
          <w:szCs w:val="32"/>
          <w:u w:val="none" w:color="auto"/>
          <w:lang w:bidi="th-TH"/>
        </w:rPr>
        <w:t>配合卫生健康部门做好</w:t>
      </w:r>
      <w:r>
        <w:rPr>
          <w:rFonts w:hint="default" w:ascii="仿宋_GB2312" w:hAnsi="仿宋_GB2312" w:eastAsia="仿宋_GB2312" w:cs="Times New Roman"/>
          <w:color w:val="auto"/>
          <w:spacing w:val="0"/>
          <w:kern w:val="0"/>
          <w:sz w:val="32"/>
          <w:szCs w:val="32"/>
          <w:u w:val="none" w:color="auto"/>
          <w:lang w:eastAsia="zh-Hans" w:bidi="th-TH"/>
        </w:rPr>
        <w:t>卫生检疫工作</w:t>
      </w:r>
      <w:r>
        <w:rPr>
          <w:rFonts w:hint="default" w:ascii="仿宋_GB2312" w:hAnsi="仿宋_GB2312" w:eastAsia="仿宋_GB2312" w:cs="Times New Roman"/>
          <w:color w:val="auto"/>
          <w:spacing w:val="0"/>
          <w:kern w:val="0"/>
          <w:sz w:val="32"/>
          <w:szCs w:val="32"/>
          <w:u w:val="none" w:color="auto"/>
          <w:lang w:eastAsia="zh-CN" w:bidi="th-TH"/>
        </w:rPr>
        <w:t>。</w:t>
      </w:r>
    </w:p>
    <w:p w14:paraId="17EEE96F">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highlight w:val="none"/>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农业农村局：负责组织</w:t>
      </w:r>
      <w:r>
        <w:rPr>
          <w:rFonts w:hint="default" w:ascii="仿宋_GB2312" w:hAnsi="仿宋_GB2312" w:eastAsia="仿宋_GB2312" w:cs="Times New Roman"/>
          <w:color w:val="auto"/>
          <w:spacing w:val="0"/>
          <w:kern w:val="0"/>
          <w:sz w:val="32"/>
          <w:szCs w:val="32"/>
          <w:u w:val="none" w:color="auto"/>
          <w:lang w:eastAsia="zh-Hans" w:bidi="th-TH"/>
        </w:rPr>
        <w:t>指导重大动物疫病防控工作</w:t>
      </w:r>
      <w:r>
        <w:rPr>
          <w:rFonts w:hint="default" w:ascii="仿宋_GB2312" w:hAnsi="仿宋_GB2312" w:eastAsia="仿宋_GB2312" w:cs="Times New Roman"/>
          <w:color w:val="auto"/>
          <w:spacing w:val="0"/>
          <w:kern w:val="0"/>
          <w:sz w:val="32"/>
          <w:szCs w:val="32"/>
          <w:u w:val="none" w:color="auto"/>
          <w:lang w:bidi="th-TH"/>
        </w:rPr>
        <w:t>，对重大动物疫情实施应急处置</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做好人兽共患病源头防控工作；及时向卫生健康部门通报人兽共患病监测预警和疫情信息；</w:t>
      </w:r>
      <w:r>
        <w:rPr>
          <w:rFonts w:hint="default" w:ascii="仿宋_GB2312" w:hAnsi="仿宋_GB2312" w:eastAsia="仿宋_GB2312" w:cs="Times New Roman"/>
          <w:color w:val="auto"/>
          <w:spacing w:val="0"/>
          <w:kern w:val="0"/>
          <w:sz w:val="32"/>
          <w:szCs w:val="32"/>
          <w:u w:val="none" w:color="auto"/>
          <w:lang w:eastAsia="zh-Hans" w:bidi="th-TH"/>
        </w:rPr>
        <w:t>做好农产品稳产保供工作；协助有关部门做好农村地区突发公共卫生事件防控工作。</w:t>
      </w:r>
    </w:p>
    <w:p w14:paraId="3A9CE4D8">
      <w:pPr>
        <w:keepNext w:val="0"/>
        <w:keepLines w:val="0"/>
        <w:pageBreakBefore w:val="0"/>
        <w:widowControl w:val="0"/>
        <w:kinsoku/>
        <w:wordWrap/>
        <w:overflowPunct w:val="0"/>
        <w:topLinePunct w:val="0"/>
        <w:autoSpaceDE/>
        <w:autoSpaceDN/>
        <w:bidi w:val="0"/>
        <w:snapToGrid/>
        <w:spacing w:line="580" w:lineRule="exact"/>
        <w:ind w:leftChars="0" w:firstLine="62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eastAsia" w:ascii="仿宋_GB2312" w:hAnsi="仿宋_GB2312" w:eastAsia="仿宋_GB2312" w:cs="仿宋_GB2312"/>
          <w:color w:val="auto"/>
          <w:kern w:val="0"/>
          <w:sz w:val="31"/>
          <w:szCs w:val="31"/>
          <w:lang w:val="en-US" w:eastAsia="zh-CN" w:bidi="th-TH"/>
        </w:rPr>
        <w:t>县文化体育广电旅游局</w:t>
      </w:r>
      <w:r>
        <w:rPr>
          <w:rFonts w:hint="default" w:ascii="仿宋_GB2312" w:hAnsi="仿宋_GB2312" w:eastAsia="仿宋_GB2312" w:cs="Times New Roman"/>
          <w:color w:val="auto"/>
          <w:spacing w:val="0"/>
          <w:kern w:val="0"/>
          <w:sz w:val="32"/>
          <w:szCs w:val="32"/>
          <w:u w:val="none" w:color="auto"/>
          <w:lang w:bidi="th-TH"/>
        </w:rPr>
        <w:t>：负责指导督促公共文化单位、文化和旅游经营单位落实突发公共卫生事件防控措施，严防疫情通过文化和旅游途径传播扩散；及时发布旅游提醒；做好隔离酒店征集和调配工作；指导广播电视台做好突发公共卫生事件防控宣传报道。</w:t>
      </w:r>
    </w:p>
    <w:p w14:paraId="69E2A715">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应急局：负责</w:t>
      </w:r>
      <w:r>
        <w:rPr>
          <w:rFonts w:hint="default" w:ascii="仿宋_GB2312" w:hAnsi="仿宋_GB2312" w:eastAsia="仿宋_GB2312" w:cs="Times New Roman"/>
          <w:color w:val="auto"/>
          <w:spacing w:val="0"/>
          <w:kern w:val="0"/>
          <w:sz w:val="32"/>
          <w:szCs w:val="32"/>
          <w:u w:val="none" w:color="auto"/>
          <w:lang w:eastAsia="zh-Hans" w:bidi="th-TH"/>
        </w:rPr>
        <w:t>做好安全生产、防灾减灾救灾工作；配合</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指挥部处置紧急情况。</w:t>
      </w:r>
    </w:p>
    <w:p w14:paraId="56356B8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highlight w:val="none"/>
          <w:u w:val="none" w:color="auto"/>
          <w:lang w:bidi="th-TH"/>
        </w:rPr>
      </w:pPr>
      <w:r>
        <w:rPr>
          <w:rFonts w:hint="eastAsia" w:ascii="仿宋_GB2312" w:hAnsi="仿宋_GB2312" w:eastAsia="仿宋_GB2312" w:cs="Times New Roman"/>
          <w:color w:val="auto"/>
          <w:spacing w:val="0"/>
          <w:kern w:val="0"/>
          <w:sz w:val="32"/>
          <w:szCs w:val="32"/>
          <w:highlight w:val="none"/>
          <w:u w:val="none" w:color="auto"/>
          <w:lang w:eastAsia="zh-CN" w:bidi="th-TH"/>
        </w:rPr>
        <w:t>县</w:t>
      </w:r>
      <w:r>
        <w:rPr>
          <w:rFonts w:hint="default" w:ascii="仿宋_GB2312" w:hAnsi="仿宋_GB2312" w:eastAsia="仿宋_GB2312" w:cs="Times New Roman"/>
          <w:color w:val="auto"/>
          <w:spacing w:val="0"/>
          <w:kern w:val="0"/>
          <w:sz w:val="32"/>
          <w:szCs w:val="32"/>
          <w:highlight w:val="none"/>
          <w:u w:val="none" w:color="auto"/>
          <w:lang w:bidi="th-TH"/>
        </w:rPr>
        <w:t>外事办：负责</w:t>
      </w:r>
      <w:r>
        <w:rPr>
          <w:rFonts w:hint="default" w:ascii="仿宋_GB2312" w:hAnsi="仿宋_GB2312" w:eastAsia="仿宋_GB2312" w:cs="Times New Roman"/>
          <w:color w:val="auto"/>
          <w:spacing w:val="0"/>
          <w:kern w:val="0"/>
          <w:sz w:val="32"/>
          <w:szCs w:val="32"/>
          <w:highlight w:val="none"/>
          <w:u w:val="none" w:color="auto"/>
          <w:lang w:eastAsia="zh-Hans" w:bidi="th-TH"/>
        </w:rPr>
        <w:t>做好突发公共卫生事件中的涉外事务和应急处置期间在柳外籍人士的服务管理工作；</w:t>
      </w:r>
      <w:r>
        <w:rPr>
          <w:rFonts w:hint="default" w:ascii="仿宋_GB2312" w:hAnsi="仿宋_GB2312" w:eastAsia="仿宋_GB2312" w:cs="Times New Roman"/>
          <w:color w:val="auto"/>
          <w:spacing w:val="0"/>
          <w:kern w:val="0"/>
          <w:sz w:val="32"/>
          <w:szCs w:val="32"/>
          <w:highlight w:val="none"/>
          <w:u w:val="none" w:color="auto"/>
          <w:lang w:bidi="th-TH"/>
        </w:rPr>
        <w:t>配合做好防止境外疫情输入的有关工作；配合</w:t>
      </w:r>
      <w:r>
        <w:rPr>
          <w:rFonts w:hint="eastAsia" w:ascii="仿宋_GB2312" w:hAnsi="仿宋_GB2312" w:eastAsia="仿宋_GB2312" w:cs="Times New Roman"/>
          <w:color w:val="auto"/>
          <w:spacing w:val="0"/>
          <w:kern w:val="0"/>
          <w:sz w:val="32"/>
          <w:szCs w:val="32"/>
          <w:highlight w:val="none"/>
          <w:u w:val="none" w:color="auto"/>
          <w:lang w:val="en-US" w:eastAsia="zh-CN" w:bidi="th-TH"/>
        </w:rPr>
        <w:t>县</w:t>
      </w:r>
      <w:r>
        <w:rPr>
          <w:rFonts w:hint="default" w:ascii="仿宋_GB2312" w:hAnsi="仿宋_GB2312" w:eastAsia="仿宋_GB2312" w:cs="Times New Roman"/>
          <w:color w:val="auto"/>
          <w:spacing w:val="0"/>
          <w:kern w:val="0"/>
          <w:sz w:val="32"/>
          <w:szCs w:val="32"/>
          <w:highlight w:val="none"/>
          <w:u w:val="none" w:color="auto"/>
          <w:lang w:bidi="th-TH"/>
        </w:rPr>
        <w:t>委宣传部做好外宣工作。</w:t>
      </w:r>
    </w:p>
    <w:p w14:paraId="405D57B5">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市场监管局：负责食品安全应急体系建设，组织指导较大食品安全事故应急处置和调查处理工作</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协同开展疫苗安全事故的应急处置</w:t>
      </w:r>
      <w:r>
        <w:rPr>
          <w:rFonts w:hint="default" w:ascii="仿宋_GB2312" w:hAnsi="仿宋_GB2312" w:eastAsia="仿宋_GB2312" w:cs="Times New Roman"/>
          <w:color w:val="auto"/>
          <w:spacing w:val="0"/>
          <w:kern w:val="0"/>
          <w:sz w:val="32"/>
          <w:szCs w:val="32"/>
          <w:u w:val="none" w:color="auto"/>
          <w:lang w:eastAsia="zh-Hans" w:bidi="th-TH"/>
        </w:rPr>
        <w:t>；组织和指导市场监督管理，维护市场秩序，组织查处价格收费违法违规、制售假冒伪劣等行为，必要时启动市场价格异常波动应对预案；加强突发公共卫生事件应急处置所需药品、防护用品、医疗器械等物资的质量安全监督管理工作；指导督促批发市场、农贸市场开办方落实突发公共卫生事件防控措施，做好环境卫生工作；加强野生动物交易监管，杜绝市场交易活动；协助开展与市场相关疫情信息调查和应急处置工作。</w:t>
      </w:r>
    </w:p>
    <w:p w14:paraId="4FE453F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医保局：</w:t>
      </w:r>
      <w:r>
        <w:rPr>
          <w:rFonts w:hint="default" w:ascii="仿宋_GB2312" w:hAnsi="仿宋_GB2312" w:eastAsia="仿宋_GB2312" w:cs="Times New Roman"/>
          <w:color w:val="auto"/>
          <w:spacing w:val="0"/>
          <w:kern w:val="0"/>
          <w:sz w:val="32"/>
          <w:szCs w:val="32"/>
          <w:u w:val="none" w:color="auto"/>
          <w:lang w:eastAsia="zh-Hans" w:bidi="th-TH"/>
        </w:rPr>
        <w:t>负责做好医疗救治保障工作，按照上级要求实施特殊报销政策。</w:t>
      </w:r>
    </w:p>
    <w:p w14:paraId="65286EB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Hans" w:bidi="th-TH"/>
        </w:rPr>
      </w:pPr>
      <w:r>
        <w:rPr>
          <w:rFonts w:hint="eastAsia" w:ascii="仿宋_GB2312" w:hAnsi="仿宋_GB2312" w:eastAsia="仿宋_GB2312" w:cs="Times New Roman"/>
          <w:color w:val="auto"/>
          <w:spacing w:val="0"/>
          <w:kern w:val="0"/>
          <w:sz w:val="32"/>
          <w:szCs w:val="32"/>
          <w:u w:val="none" w:color="auto"/>
          <w:lang w:val="en-US" w:eastAsia="zh-CN" w:bidi="th-TH"/>
        </w:rPr>
        <w:t>县综合行政执法局</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负责</w:t>
      </w:r>
      <w:r>
        <w:rPr>
          <w:rFonts w:hint="default" w:ascii="仿宋_GB2312" w:hAnsi="仿宋_GB2312" w:eastAsia="仿宋_GB2312" w:cs="Times New Roman"/>
          <w:color w:val="auto"/>
          <w:spacing w:val="0"/>
          <w:kern w:val="0"/>
          <w:sz w:val="32"/>
          <w:szCs w:val="32"/>
          <w:u w:val="none" w:color="auto"/>
          <w:lang w:eastAsia="zh-Hans" w:bidi="th-TH"/>
        </w:rPr>
        <w:t>做好</w:t>
      </w:r>
      <w:r>
        <w:rPr>
          <w:rFonts w:hint="default" w:ascii="仿宋_GB2312" w:hAnsi="仿宋_GB2312" w:eastAsia="仿宋_GB2312" w:cs="Times New Roman"/>
          <w:color w:val="auto"/>
          <w:spacing w:val="0"/>
          <w:kern w:val="0"/>
          <w:sz w:val="32"/>
          <w:szCs w:val="32"/>
          <w:u w:val="none" w:color="auto"/>
          <w:lang w:bidi="th-TH"/>
        </w:rPr>
        <w:t>生活垃圾治理</w:t>
      </w:r>
      <w:r>
        <w:rPr>
          <w:rFonts w:hint="default" w:ascii="仿宋_GB2312" w:hAnsi="仿宋_GB2312" w:eastAsia="仿宋_GB2312" w:cs="Times New Roman"/>
          <w:color w:val="auto"/>
          <w:spacing w:val="0"/>
          <w:kern w:val="0"/>
          <w:sz w:val="32"/>
          <w:szCs w:val="32"/>
          <w:u w:val="none" w:color="auto"/>
          <w:lang w:eastAsia="zh-Hans" w:bidi="th-TH"/>
        </w:rPr>
        <w:t>工作，</w:t>
      </w:r>
      <w:r>
        <w:rPr>
          <w:rFonts w:hint="default" w:ascii="仿宋_GB2312" w:hAnsi="仿宋_GB2312" w:eastAsia="仿宋_GB2312" w:cs="Times New Roman"/>
          <w:color w:val="auto"/>
          <w:spacing w:val="0"/>
          <w:kern w:val="0"/>
          <w:sz w:val="32"/>
          <w:szCs w:val="32"/>
          <w:u w:val="none" w:color="auto"/>
          <w:lang w:bidi="th-TH"/>
        </w:rPr>
        <w:t>指导</w:t>
      </w:r>
      <w:r>
        <w:rPr>
          <w:rFonts w:hint="default" w:ascii="仿宋_GB2312" w:hAnsi="仿宋_GB2312" w:eastAsia="仿宋_GB2312" w:cs="Times New Roman"/>
          <w:color w:val="auto"/>
          <w:spacing w:val="0"/>
          <w:kern w:val="0"/>
          <w:sz w:val="32"/>
          <w:szCs w:val="32"/>
          <w:u w:val="none" w:color="auto"/>
          <w:lang w:eastAsia="zh-Hans" w:bidi="th-TH"/>
        </w:rPr>
        <w:t>督促</w:t>
      </w:r>
      <w:r>
        <w:rPr>
          <w:rFonts w:hint="default" w:ascii="仿宋_GB2312" w:hAnsi="仿宋_GB2312" w:eastAsia="仿宋_GB2312" w:cs="Times New Roman"/>
          <w:color w:val="auto"/>
          <w:spacing w:val="0"/>
          <w:kern w:val="0"/>
          <w:sz w:val="32"/>
          <w:szCs w:val="32"/>
          <w:u w:val="none" w:color="auto"/>
          <w:lang w:bidi="th-TH"/>
        </w:rPr>
        <w:t>环卫</w:t>
      </w:r>
      <w:r>
        <w:rPr>
          <w:rFonts w:hint="default" w:ascii="仿宋_GB2312" w:hAnsi="仿宋_GB2312" w:eastAsia="仿宋_GB2312" w:cs="Times New Roman"/>
          <w:color w:val="auto"/>
          <w:spacing w:val="0"/>
          <w:kern w:val="0"/>
          <w:sz w:val="32"/>
          <w:szCs w:val="32"/>
          <w:u w:val="none" w:color="auto"/>
          <w:lang w:eastAsia="zh-Hans" w:bidi="th-TH"/>
        </w:rPr>
        <w:t>系统按要求开展环卫设施及装备的消杀工作；</w:t>
      </w:r>
      <w:r>
        <w:rPr>
          <w:rFonts w:hint="default" w:ascii="仿宋_GB2312" w:hAnsi="仿宋_GB2312" w:eastAsia="仿宋_GB2312" w:cs="Times New Roman"/>
          <w:color w:val="auto"/>
          <w:spacing w:val="0"/>
          <w:kern w:val="0"/>
          <w:sz w:val="32"/>
          <w:szCs w:val="32"/>
          <w:u w:val="none" w:color="auto"/>
          <w:lang w:bidi="th-TH"/>
        </w:rPr>
        <w:t>配合</w:t>
      </w:r>
      <w:r>
        <w:rPr>
          <w:rFonts w:hint="default" w:ascii="仿宋_GB2312" w:hAnsi="仿宋_GB2312" w:eastAsia="仿宋_GB2312" w:cs="Times New Roman"/>
          <w:color w:val="auto"/>
          <w:spacing w:val="0"/>
          <w:kern w:val="0"/>
          <w:sz w:val="32"/>
          <w:szCs w:val="32"/>
          <w:u w:val="none" w:color="auto"/>
          <w:lang w:eastAsia="zh-Hans" w:bidi="th-TH"/>
        </w:rPr>
        <w:t>开展</w:t>
      </w:r>
      <w:r>
        <w:rPr>
          <w:rFonts w:hint="default" w:ascii="仿宋_GB2312" w:hAnsi="仿宋_GB2312" w:eastAsia="仿宋_GB2312" w:cs="Times New Roman"/>
          <w:color w:val="auto"/>
          <w:spacing w:val="0"/>
          <w:kern w:val="0"/>
          <w:sz w:val="32"/>
          <w:szCs w:val="32"/>
          <w:u w:val="none" w:color="auto"/>
          <w:lang w:bidi="th-TH"/>
        </w:rPr>
        <w:t>爱国卫生运动</w:t>
      </w:r>
      <w:r>
        <w:rPr>
          <w:rFonts w:hint="default" w:ascii="仿宋_GB2312" w:hAnsi="仿宋_GB2312" w:eastAsia="仿宋_GB2312" w:cs="Times New Roman"/>
          <w:color w:val="auto"/>
          <w:spacing w:val="0"/>
          <w:kern w:val="0"/>
          <w:sz w:val="32"/>
          <w:szCs w:val="32"/>
          <w:u w:val="none" w:color="auto"/>
          <w:lang w:eastAsia="zh-Hans" w:bidi="th-TH"/>
        </w:rPr>
        <w:t>。</w:t>
      </w:r>
    </w:p>
    <w:p w14:paraId="53A7995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highlight w:val="none"/>
          <w:u w:val="none" w:color="auto"/>
          <w:lang w:eastAsia="zh-Hans" w:bidi="th-TH"/>
        </w:rPr>
      </w:pPr>
      <w:r>
        <w:rPr>
          <w:rFonts w:hint="eastAsia" w:ascii="仿宋_GB2312" w:hAnsi="仿宋_GB2312" w:eastAsia="仿宋_GB2312" w:cs="Times New Roman"/>
          <w:color w:val="auto"/>
          <w:spacing w:val="0"/>
          <w:kern w:val="0"/>
          <w:sz w:val="32"/>
          <w:szCs w:val="32"/>
          <w:highlight w:val="none"/>
          <w:u w:val="none" w:color="auto"/>
          <w:lang w:val="en-US" w:eastAsia="zh-CN" w:bidi="th-TH"/>
        </w:rPr>
        <w:t>县大数据发展中心</w:t>
      </w:r>
      <w:r>
        <w:rPr>
          <w:rFonts w:hint="default" w:ascii="仿宋_GB2312" w:hAnsi="仿宋_GB2312" w:eastAsia="仿宋_GB2312" w:cs="Times New Roman"/>
          <w:color w:val="auto"/>
          <w:spacing w:val="0"/>
          <w:kern w:val="0"/>
          <w:sz w:val="32"/>
          <w:szCs w:val="32"/>
          <w:highlight w:val="none"/>
          <w:u w:val="none" w:color="auto"/>
          <w:lang w:bidi="th-TH"/>
        </w:rPr>
        <w:t>：</w:t>
      </w:r>
      <w:r>
        <w:rPr>
          <w:rFonts w:hint="default" w:ascii="仿宋_GB2312" w:hAnsi="仿宋_GB2312" w:eastAsia="仿宋_GB2312" w:cs="Times New Roman"/>
          <w:color w:val="auto"/>
          <w:spacing w:val="0"/>
          <w:kern w:val="0"/>
          <w:sz w:val="32"/>
          <w:szCs w:val="32"/>
          <w:highlight w:val="none"/>
          <w:u w:val="none" w:color="auto"/>
          <w:lang w:eastAsia="zh-Hans" w:bidi="th-TH"/>
        </w:rPr>
        <w:t>负责依托自治区数据平台，建立健全我</w:t>
      </w:r>
      <w:r>
        <w:rPr>
          <w:rFonts w:hint="eastAsia" w:ascii="仿宋_GB2312" w:hAnsi="仿宋_GB2312" w:eastAsia="仿宋_GB2312" w:cs="Times New Roman"/>
          <w:color w:val="auto"/>
          <w:spacing w:val="0"/>
          <w:kern w:val="0"/>
          <w:sz w:val="32"/>
          <w:szCs w:val="32"/>
          <w:highlight w:val="none"/>
          <w:u w:val="none" w:color="auto"/>
          <w:lang w:eastAsia="zh-CN" w:bidi="th-TH"/>
        </w:rPr>
        <w:t>县</w:t>
      </w:r>
      <w:r>
        <w:rPr>
          <w:rFonts w:hint="default" w:ascii="仿宋_GB2312" w:hAnsi="仿宋_GB2312" w:eastAsia="仿宋_GB2312" w:cs="Times New Roman"/>
          <w:color w:val="auto"/>
          <w:spacing w:val="0"/>
          <w:kern w:val="0"/>
          <w:sz w:val="32"/>
          <w:szCs w:val="32"/>
          <w:highlight w:val="none"/>
          <w:u w:val="none" w:color="auto"/>
          <w:lang w:eastAsia="zh-Hans" w:bidi="th-TH"/>
        </w:rPr>
        <w:t>突发公共卫生事件防控数据共享机制，为防控工作提供数据和平台支撑；配合有关部门做好疫情形势和风险分析研判工作。</w:t>
      </w:r>
    </w:p>
    <w:p w14:paraId="7A5D100E">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爱卫办：负责</w:t>
      </w:r>
      <w:r>
        <w:rPr>
          <w:rFonts w:hint="default" w:ascii="仿宋_GB2312" w:hAnsi="仿宋_GB2312" w:eastAsia="仿宋_GB2312" w:cs="Times New Roman"/>
          <w:color w:val="auto"/>
          <w:spacing w:val="0"/>
          <w:kern w:val="0"/>
          <w:sz w:val="32"/>
          <w:szCs w:val="32"/>
          <w:u w:val="none" w:color="auto"/>
          <w:lang w:eastAsia="zh-Hans" w:bidi="th-TH"/>
        </w:rPr>
        <w:t>广泛</w:t>
      </w:r>
      <w:r>
        <w:rPr>
          <w:rFonts w:hint="default" w:ascii="仿宋_GB2312" w:hAnsi="仿宋_GB2312" w:eastAsia="仿宋_GB2312" w:cs="Times New Roman"/>
          <w:color w:val="auto"/>
          <w:spacing w:val="0"/>
          <w:kern w:val="0"/>
          <w:sz w:val="32"/>
          <w:szCs w:val="32"/>
          <w:u w:val="none" w:color="auto"/>
          <w:lang w:bidi="th-TH"/>
        </w:rPr>
        <w:t>开展爱国卫生运动，组织动员</w:t>
      </w:r>
      <w:r>
        <w:rPr>
          <w:rFonts w:hint="default" w:ascii="仿宋_GB2312" w:hAnsi="仿宋_GB2312" w:eastAsia="仿宋_GB2312" w:cs="Times New Roman"/>
          <w:color w:val="auto"/>
          <w:spacing w:val="0"/>
          <w:kern w:val="0"/>
          <w:sz w:val="32"/>
          <w:szCs w:val="32"/>
          <w:u w:val="none" w:color="auto"/>
          <w:lang w:eastAsia="zh-Hans" w:bidi="th-TH"/>
        </w:rPr>
        <w:t>开展</w:t>
      </w:r>
      <w:r>
        <w:rPr>
          <w:rFonts w:hint="default" w:ascii="仿宋_GB2312" w:hAnsi="仿宋_GB2312" w:eastAsia="仿宋_GB2312" w:cs="Times New Roman"/>
          <w:color w:val="auto"/>
          <w:spacing w:val="0"/>
          <w:kern w:val="0"/>
          <w:sz w:val="32"/>
          <w:szCs w:val="32"/>
          <w:u w:val="none" w:color="auto"/>
          <w:lang w:bidi="th-TH"/>
        </w:rPr>
        <w:t>卫生</w:t>
      </w:r>
      <w:r>
        <w:rPr>
          <w:rFonts w:hint="default" w:ascii="仿宋_GB2312" w:hAnsi="仿宋_GB2312" w:eastAsia="仿宋_GB2312" w:cs="Times New Roman"/>
          <w:color w:val="auto"/>
          <w:spacing w:val="0"/>
          <w:kern w:val="0"/>
          <w:sz w:val="32"/>
          <w:szCs w:val="32"/>
          <w:u w:val="none" w:color="auto"/>
          <w:lang w:eastAsia="zh-Hans" w:bidi="th-TH"/>
        </w:rPr>
        <w:t>清洁和</w:t>
      </w:r>
      <w:r>
        <w:rPr>
          <w:rFonts w:hint="default" w:ascii="仿宋_GB2312" w:hAnsi="仿宋_GB2312" w:eastAsia="仿宋_GB2312" w:cs="Times New Roman"/>
          <w:color w:val="auto"/>
          <w:spacing w:val="0"/>
          <w:kern w:val="0"/>
          <w:sz w:val="32"/>
          <w:szCs w:val="32"/>
          <w:u w:val="none" w:color="auto"/>
          <w:lang w:bidi="th-TH"/>
        </w:rPr>
        <w:t>除四害</w:t>
      </w:r>
      <w:r>
        <w:rPr>
          <w:rFonts w:hint="default" w:ascii="仿宋_GB2312" w:hAnsi="仿宋_GB2312" w:eastAsia="仿宋_GB2312" w:cs="Times New Roman"/>
          <w:color w:val="auto"/>
          <w:spacing w:val="0"/>
          <w:kern w:val="0"/>
          <w:sz w:val="32"/>
          <w:szCs w:val="32"/>
          <w:u w:val="none" w:color="auto"/>
          <w:lang w:eastAsia="zh-Hans" w:bidi="th-TH"/>
        </w:rPr>
        <w:t>工作</w:t>
      </w:r>
      <w:r>
        <w:rPr>
          <w:rFonts w:hint="default" w:ascii="仿宋_GB2312" w:hAnsi="仿宋_GB2312" w:eastAsia="仿宋_GB2312" w:cs="Times New Roman"/>
          <w:color w:val="auto"/>
          <w:spacing w:val="0"/>
          <w:kern w:val="0"/>
          <w:sz w:val="32"/>
          <w:szCs w:val="32"/>
          <w:u w:val="none" w:color="auto"/>
          <w:lang w:bidi="th-TH"/>
        </w:rPr>
        <w:t>。</w:t>
      </w:r>
    </w:p>
    <w:p w14:paraId="48CF63E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红十字会：</w:t>
      </w:r>
      <w:r>
        <w:rPr>
          <w:rFonts w:hint="default" w:ascii="仿宋_GB2312" w:hAnsi="仿宋_GB2312" w:eastAsia="仿宋_GB2312" w:cs="Times New Roman"/>
          <w:color w:val="auto"/>
          <w:spacing w:val="0"/>
          <w:kern w:val="0"/>
          <w:sz w:val="32"/>
          <w:szCs w:val="32"/>
          <w:u w:val="none" w:color="auto"/>
          <w:lang w:eastAsia="zh-Hans" w:bidi="th-TH"/>
        </w:rPr>
        <w:t>负责实施人道救助工作；做好捐赠款物的接收、使用和分配等工作，加强公开公示；开展志愿服务，协助做好突发公共卫生事件防控和现场救护工作；开展群众性的初级卫生救护培训，普及应急救护、疾病预防知识。</w:t>
      </w:r>
    </w:p>
    <w:p w14:paraId="6FCB1CF6">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highlight w:val="yellow"/>
          <w:u w:val="none" w:color="auto"/>
          <w:lang w:eastAsia="zh-Hans" w:bidi="th-TH"/>
        </w:rPr>
      </w:pPr>
      <w:r>
        <w:rPr>
          <w:rFonts w:hint="eastAsia" w:ascii="仿宋_GB2312" w:hAnsi="仿宋_GB2312" w:eastAsia="仿宋_GB2312" w:cs="Times New Roman"/>
          <w:color w:val="auto"/>
          <w:spacing w:val="0"/>
          <w:kern w:val="0"/>
          <w:sz w:val="32"/>
          <w:szCs w:val="32"/>
          <w:highlight w:val="none"/>
          <w:u w:val="none" w:color="auto"/>
          <w:lang w:eastAsia="zh-CN" w:bidi="th-TH"/>
        </w:rPr>
        <w:t>邮政集团公司柳城分公司</w:t>
      </w:r>
      <w:r>
        <w:rPr>
          <w:rFonts w:hint="default" w:ascii="仿宋_GB2312" w:hAnsi="仿宋_GB2312" w:eastAsia="仿宋_GB2312" w:cs="Times New Roman"/>
          <w:color w:val="auto"/>
          <w:spacing w:val="0"/>
          <w:kern w:val="0"/>
          <w:sz w:val="32"/>
          <w:szCs w:val="32"/>
          <w:highlight w:val="none"/>
          <w:u w:val="none" w:color="auto"/>
          <w:lang w:eastAsia="zh-Hans" w:bidi="th-TH"/>
        </w:rPr>
        <w:t>：负责做好邮政快递行业突发公共卫生事件防控工作，规范处置涉疫邮件；协助应急物资运输派送。</w:t>
      </w:r>
    </w:p>
    <w:p w14:paraId="5A9C2F89">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highlight w:val="none"/>
          <w:u w:val="none" w:color="auto"/>
          <w:lang w:eastAsia="zh-Hans" w:bidi="th-TH"/>
        </w:rPr>
      </w:pPr>
      <w:r>
        <w:rPr>
          <w:rFonts w:hint="eastAsia" w:ascii="仿宋_GB2312" w:hAnsi="仿宋_GB2312" w:eastAsia="仿宋_GB2312" w:cs="Times New Roman"/>
          <w:color w:val="auto"/>
          <w:spacing w:val="0"/>
          <w:kern w:val="0"/>
          <w:sz w:val="32"/>
          <w:szCs w:val="32"/>
          <w:highlight w:val="none"/>
          <w:u w:val="none" w:color="auto"/>
          <w:lang w:val="en-US" w:eastAsia="zh-CN" w:bidi="th-TH"/>
        </w:rPr>
        <w:t>柳城县汽</w:t>
      </w:r>
      <w:r>
        <w:rPr>
          <w:rFonts w:hint="default" w:ascii="仿宋_GB2312" w:hAnsi="仿宋_GB2312" w:eastAsia="仿宋_GB2312" w:cs="Times New Roman"/>
          <w:color w:val="auto"/>
          <w:spacing w:val="0"/>
          <w:kern w:val="0"/>
          <w:sz w:val="32"/>
          <w:szCs w:val="32"/>
          <w:highlight w:val="none"/>
          <w:u w:val="none" w:color="auto"/>
          <w:lang w:bidi="th-TH"/>
        </w:rPr>
        <w:t>车站：</w:t>
      </w:r>
      <w:r>
        <w:rPr>
          <w:rFonts w:hint="default" w:ascii="仿宋_GB2312" w:hAnsi="仿宋_GB2312" w:eastAsia="仿宋_GB2312" w:cs="Times New Roman"/>
          <w:color w:val="auto"/>
          <w:spacing w:val="0"/>
          <w:kern w:val="0"/>
          <w:sz w:val="32"/>
          <w:szCs w:val="32"/>
          <w:highlight w:val="none"/>
          <w:u w:val="none" w:color="auto"/>
          <w:lang w:eastAsia="zh-Hans" w:bidi="th-TH"/>
        </w:rPr>
        <w:t>负责在突发公共卫生事件应急处置期间，按规定落实站车防控措施，加强站车通风、清洗、消毒工作；协助开展医学排查；协助做好应急物资运输工作。</w:t>
      </w:r>
    </w:p>
    <w:p w14:paraId="713A6BCA">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eastAsia="zh-CN" w:bidi="th-TH"/>
        </w:rPr>
        <w:t>其他</w:t>
      </w:r>
      <w:r>
        <w:rPr>
          <w:rFonts w:hint="default" w:ascii="仿宋_GB2312" w:hAnsi="仿宋_GB2312" w:eastAsia="仿宋_GB2312" w:cs="Times New Roman"/>
          <w:color w:val="auto"/>
          <w:spacing w:val="0"/>
          <w:kern w:val="0"/>
          <w:sz w:val="32"/>
          <w:szCs w:val="32"/>
          <w:u w:val="none" w:color="auto"/>
          <w:lang w:bidi="th-TH"/>
        </w:rPr>
        <w:t>有关部门</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根据本部门职责和突发公共卫生事件处置的需要，在</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指挥部的统一部署下，</w:t>
      </w:r>
      <w:r>
        <w:rPr>
          <w:rFonts w:hint="default" w:ascii="仿宋_GB2312" w:hAnsi="仿宋_GB2312" w:eastAsia="仿宋_GB2312" w:cs="Times New Roman"/>
          <w:color w:val="auto"/>
          <w:spacing w:val="0"/>
          <w:kern w:val="0"/>
          <w:sz w:val="32"/>
          <w:szCs w:val="32"/>
          <w:u w:val="none" w:color="auto"/>
          <w:lang w:eastAsia="zh-Hans" w:bidi="th-TH"/>
        </w:rPr>
        <w:t>配合做好突发公共卫生事件应急处置</w:t>
      </w:r>
      <w:r>
        <w:rPr>
          <w:rFonts w:hint="default" w:ascii="仿宋_GB2312" w:hAnsi="仿宋_GB2312" w:eastAsia="仿宋_GB2312" w:cs="Times New Roman"/>
          <w:color w:val="auto"/>
          <w:spacing w:val="0"/>
          <w:kern w:val="0"/>
          <w:sz w:val="32"/>
          <w:szCs w:val="32"/>
          <w:u w:val="none" w:color="auto"/>
          <w:lang w:bidi="th-TH"/>
        </w:rPr>
        <w:t>。</w:t>
      </w:r>
    </w:p>
    <w:p w14:paraId="2EED036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bidi="th-TH"/>
        </w:rPr>
        <w:t>.1.</w:t>
      </w:r>
      <w:r>
        <w:rPr>
          <w:rFonts w:hint="default" w:ascii="仿宋_GB2312" w:hAnsi="仿宋_GB2312" w:eastAsia="仿宋_GB2312" w:cs="Times New Roman"/>
          <w:color w:val="auto"/>
          <w:spacing w:val="0"/>
          <w:kern w:val="0"/>
          <w:sz w:val="32"/>
          <w:szCs w:val="32"/>
          <w:u w:val="none" w:color="auto"/>
          <w:lang w:val="en-US" w:eastAsia="zh-CN" w:bidi="th-TH"/>
        </w:rPr>
        <w:t xml:space="preserve">3  </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bidi="th-TH"/>
        </w:rPr>
        <w:t>应急指挥机构</w:t>
      </w:r>
    </w:p>
    <w:p w14:paraId="51BF3B0B">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各</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bidi="th-TH"/>
        </w:rPr>
        <w:t>参照</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级，成立相应的突发公共卫生事件应急指挥部，负责本辖区内突发公共卫生事件应急处置工作的决策部署和指挥协调，细化应急处置措施，检查督促有关部门和单位做好各项应急处置和防范准备工作，与</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指挥部保持密切联系沟通，及时上报信息。</w:t>
      </w:r>
    </w:p>
    <w:p w14:paraId="613DE2BC">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bCs/>
          <w:color w:val="auto"/>
          <w:spacing w:val="0"/>
          <w:kern w:val="0"/>
          <w:sz w:val="32"/>
          <w:szCs w:val="32"/>
          <w:u w:val="none" w:color="auto"/>
          <w:lang w:bidi="th-TH"/>
        </w:rPr>
      </w:pPr>
      <w:bookmarkStart w:id="35" w:name="_Toc19565_WPSOffice_Level2"/>
      <w:r>
        <w:rPr>
          <w:rFonts w:hint="default" w:ascii="仿宋_GB2312" w:hAnsi="仿宋_GB2312" w:eastAsia="楷体" w:cs="Times New Roman"/>
          <w:bCs/>
          <w:color w:val="auto"/>
          <w:spacing w:val="0"/>
          <w:kern w:val="0"/>
          <w:sz w:val="32"/>
          <w:szCs w:val="32"/>
          <w:u w:val="none" w:color="auto"/>
          <w:lang w:val="en-US" w:eastAsia="zh-CN" w:bidi="th-TH"/>
        </w:rPr>
        <w:t>3</w:t>
      </w:r>
      <w:r>
        <w:rPr>
          <w:rFonts w:hint="default" w:ascii="仿宋_GB2312" w:hAnsi="仿宋_GB2312" w:eastAsia="楷体" w:cs="Times New Roman"/>
          <w:bCs/>
          <w:color w:val="auto"/>
          <w:spacing w:val="0"/>
          <w:kern w:val="0"/>
          <w:sz w:val="32"/>
          <w:szCs w:val="32"/>
          <w:u w:val="none" w:color="auto"/>
          <w:lang w:bidi="th-TH"/>
        </w:rPr>
        <w:t>.2</w:t>
      </w:r>
      <w:r>
        <w:rPr>
          <w:rFonts w:hint="default" w:ascii="仿宋_GB2312" w:hAnsi="仿宋_GB2312" w:eastAsia="楷体" w:cs="Times New Roman"/>
          <w:bCs/>
          <w:color w:val="auto"/>
          <w:spacing w:val="0"/>
          <w:kern w:val="0"/>
          <w:sz w:val="32"/>
          <w:szCs w:val="32"/>
          <w:u w:val="none" w:color="auto"/>
          <w:lang w:val="en-US" w:eastAsia="zh-CN" w:bidi="th-TH"/>
        </w:rPr>
        <w:t xml:space="preserve">  </w:t>
      </w:r>
      <w:r>
        <w:rPr>
          <w:rFonts w:hint="default" w:ascii="仿宋_GB2312" w:hAnsi="仿宋_GB2312" w:eastAsia="楷体" w:cs="Times New Roman"/>
          <w:bCs/>
          <w:color w:val="auto"/>
          <w:spacing w:val="0"/>
          <w:kern w:val="0"/>
          <w:sz w:val="32"/>
          <w:szCs w:val="32"/>
          <w:u w:val="none" w:color="auto"/>
          <w:lang w:bidi="th-TH"/>
        </w:rPr>
        <w:t>日常管理机构</w:t>
      </w:r>
      <w:bookmarkEnd w:id="35"/>
    </w:p>
    <w:p w14:paraId="495BCB4A">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bCs/>
          <w:color w:val="auto"/>
          <w:spacing w:val="0"/>
          <w:kern w:val="0"/>
          <w:sz w:val="32"/>
          <w:szCs w:val="32"/>
          <w:u w:val="none" w:color="auto"/>
          <w:lang w:val="en-US" w:eastAsia="zh-CN" w:bidi="th-TH"/>
        </w:rPr>
        <w:t>县</w:t>
      </w:r>
      <w:r>
        <w:rPr>
          <w:rFonts w:hint="default" w:ascii="仿宋_GB2312" w:hAnsi="仿宋_GB2312" w:eastAsia="仿宋_GB2312" w:cs="Times New Roman"/>
          <w:bCs/>
          <w:color w:val="auto"/>
          <w:spacing w:val="0"/>
          <w:kern w:val="0"/>
          <w:sz w:val="32"/>
          <w:szCs w:val="32"/>
          <w:u w:val="none" w:color="auto"/>
          <w:lang w:bidi="th-TH"/>
        </w:rPr>
        <w:t>指挥部下设办公室，为</w:t>
      </w:r>
      <w:r>
        <w:rPr>
          <w:rFonts w:hint="eastAsia" w:ascii="仿宋_GB2312" w:hAnsi="仿宋_GB2312" w:eastAsia="仿宋_GB2312" w:cs="Times New Roman"/>
          <w:bCs/>
          <w:color w:val="auto"/>
          <w:spacing w:val="0"/>
          <w:kern w:val="0"/>
          <w:sz w:val="32"/>
          <w:szCs w:val="32"/>
          <w:u w:val="none" w:color="auto"/>
          <w:lang w:val="en-US" w:eastAsia="zh-CN" w:bidi="th-TH"/>
        </w:rPr>
        <w:t>县</w:t>
      </w:r>
      <w:r>
        <w:rPr>
          <w:rFonts w:hint="default" w:ascii="仿宋_GB2312" w:hAnsi="仿宋_GB2312" w:eastAsia="仿宋_GB2312" w:cs="Times New Roman"/>
          <w:bCs/>
          <w:color w:val="auto"/>
          <w:spacing w:val="0"/>
          <w:kern w:val="0"/>
          <w:sz w:val="32"/>
          <w:szCs w:val="32"/>
          <w:u w:val="none" w:color="auto"/>
          <w:lang w:bidi="th-TH"/>
        </w:rPr>
        <w:t>指挥部日常管理机构。</w:t>
      </w:r>
      <w:r>
        <w:rPr>
          <w:rFonts w:hint="eastAsia" w:ascii="仿宋_GB2312" w:hAnsi="仿宋_GB2312" w:eastAsia="仿宋_GB2312" w:cs="Times New Roman"/>
          <w:bCs/>
          <w:color w:val="auto"/>
          <w:spacing w:val="0"/>
          <w:kern w:val="0"/>
          <w:sz w:val="32"/>
          <w:szCs w:val="32"/>
          <w:u w:val="none" w:color="auto"/>
          <w:lang w:val="en-US" w:eastAsia="zh-CN" w:bidi="th-TH"/>
        </w:rPr>
        <w:t>县</w:t>
      </w:r>
      <w:r>
        <w:rPr>
          <w:rFonts w:hint="default" w:ascii="仿宋_GB2312" w:hAnsi="仿宋_GB2312" w:eastAsia="仿宋_GB2312" w:cs="Times New Roman"/>
          <w:bCs/>
          <w:color w:val="auto"/>
          <w:spacing w:val="0"/>
          <w:kern w:val="0"/>
          <w:sz w:val="32"/>
          <w:szCs w:val="32"/>
          <w:u w:val="none" w:color="auto"/>
          <w:lang w:bidi="th-TH"/>
        </w:rPr>
        <w:t>卫生健康行政部门为</w:t>
      </w:r>
      <w:r>
        <w:rPr>
          <w:rFonts w:hint="eastAsia" w:ascii="仿宋_GB2312" w:hAnsi="仿宋_GB2312" w:eastAsia="仿宋_GB2312" w:cs="Times New Roman"/>
          <w:bCs/>
          <w:color w:val="auto"/>
          <w:spacing w:val="0"/>
          <w:kern w:val="0"/>
          <w:sz w:val="32"/>
          <w:szCs w:val="32"/>
          <w:u w:val="none" w:color="auto"/>
          <w:lang w:eastAsia="zh-CN" w:bidi="th-TH"/>
        </w:rPr>
        <w:t>县</w:t>
      </w:r>
      <w:r>
        <w:rPr>
          <w:rFonts w:hint="default" w:ascii="仿宋_GB2312" w:hAnsi="仿宋_GB2312" w:eastAsia="仿宋_GB2312" w:cs="Times New Roman"/>
          <w:bCs/>
          <w:color w:val="auto"/>
          <w:spacing w:val="0"/>
          <w:kern w:val="0"/>
          <w:sz w:val="32"/>
          <w:szCs w:val="32"/>
          <w:u w:val="none" w:color="auto"/>
          <w:lang w:bidi="th-TH"/>
        </w:rPr>
        <w:t>指挥部办公室常设机构，</w:t>
      </w:r>
      <w:r>
        <w:rPr>
          <w:rFonts w:hint="default" w:ascii="仿宋_GB2312" w:hAnsi="仿宋_GB2312" w:eastAsia="仿宋_GB2312" w:cs="Times New Roman"/>
          <w:color w:val="auto"/>
          <w:spacing w:val="0"/>
          <w:kern w:val="0"/>
          <w:sz w:val="32"/>
          <w:szCs w:val="32"/>
          <w:u w:val="none" w:color="auto"/>
          <w:lang w:bidi="th-TH"/>
        </w:rPr>
        <w:t>负责卫生应急日常管理工作。组织起草突发公共卫生事件应急处置相关规章、制度。建立完善监测预警机制。提出突发公共卫生事件应急处置策略、措施，根据</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指挥部的决策部署制订应急处置实施方案。收集、整理、分析、上报突发公共卫生事件信息。制订并完善应急预案，组织演练培训。组织有关部门指导各</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bidi="th-TH"/>
        </w:rPr>
        <w:t>卫生应急处置工作。</w:t>
      </w:r>
    </w:p>
    <w:p w14:paraId="70B51D7E">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bCs/>
          <w:color w:val="auto"/>
          <w:spacing w:val="0"/>
          <w:kern w:val="0"/>
          <w:sz w:val="32"/>
          <w:szCs w:val="32"/>
          <w:u w:val="none" w:color="auto"/>
          <w:lang w:bidi="th-TH"/>
        </w:rPr>
      </w:pPr>
      <w:bookmarkStart w:id="36" w:name="_Toc987_WPSOffice_Level2"/>
      <w:r>
        <w:rPr>
          <w:rFonts w:hint="default" w:ascii="仿宋_GB2312" w:hAnsi="仿宋_GB2312" w:eastAsia="楷体" w:cs="Times New Roman"/>
          <w:bCs/>
          <w:color w:val="auto"/>
          <w:spacing w:val="0"/>
          <w:kern w:val="0"/>
          <w:sz w:val="32"/>
          <w:szCs w:val="32"/>
          <w:u w:val="none" w:color="auto"/>
          <w:lang w:val="en-US" w:eastAsia="zh-CN" w:bidi="th-TH"/>
        </w:rPr>
        <w:t>3</w:t>
      </w:r>
      <w:r>
        <w:rPr>
          <w:rFonts w:hint="default" w:ascii="仿宋_GB2312" w:hAnsi="仿宋_GB2312" w:eastAsia="楷体" w:cs="Times New Roman"/>
          <w:bCs/>
          <w:color w:val="auto"/>
          <w:spacing w:val="0"/>
          <w:kern w:val="0"/>
          <w:sz w:val="32"/>
          <w:szCs w:val="32"/>
          <w:u w:val="none" w:color="auto"/>
          <w:lang w:bidi="th-TH"/>
        </w:rPr>
        <w:t>.3</w:t>
      </w:r>
      <w:r>
        <w:rPr>
          <w:rFonts w:hint="default" w:ascii="仿宋_GB2312" w:hAnsi="仿宋_GB2312" w:eastAsia="楷体" w:cs="Times New Roman"/>
          <w:bCs/>
          <w:color w:val="auto"/>
          <w:spacing w:val="0"/>
          <w:kern w:val="0"/>
          <w:sz w:val="32"/>
          <w:szCs w:val="32"/>
          <w:u w:val="none" w:color="auto"/>
          <w:lang w:val="en-US" w:eastAsia="zh-CN" w:bidi="th-TH"/>
        </w:rPr>
        <w:t xml:space="preserve">  </w:t>
      </w:r>
      <w:r>
        <w:rPr>
          <w:rFonts w:hint="default" w:ascii="仿宋_GB2312" w:hAnsi="仿宋_GB2312" w:eastAsia="楷体" w:cs="Times New Roman"/>
          <w:bCs/>
          <w:color w:val="auto"/>
          <w:spacing w:val="0"/>
          <w:kern w:val="0"/>
          <w:sz w:val="32"/>
          <w:szCs w:val="32"/>
          <w:u w:val="none" w:color="auto"/>
          <w:lang w:bidi="th-TH"/>
        </w:rPr>
        <w:t>专家咨询委员会</w:t>
      </w:r>
      <w:bookmarkEnd w:id="36"/>
    </w:p>
    <w:p w14:paraId="7B2E49B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县级</w:t>
      </w:r>
      <w:r>
        <w:rPr>
          <w:rFonts w:hint="default" w:ascii="仿宋_GB2312" w:hAnsi="仿宋_GB2312" w:eastAsia="仿宋_GB2312" w:cs="Times New Roman"/>
          <w:color w:val="auto"/>
          <w:spacing w:val="0"/>
          <w:kern w:val="0"/>
          <w:sz w:val="32"/>
          <w:szCs w:val="32"/>
          <w:u w:val="none" w:color="auto"/>
          <w:lang w:bidi="th-TH"/>
        </w:rPr>
        <w:t>卫生健康行政部门组建突发公共卫生事件专家咨询委员会，专家咨询委员会主要职责：</w:t>
      </w:r>
    </w:p>
    <w:p w14:paraId="0270BEC4">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（1）评估疾病流行势态，对突发公共卫生事件应急准备提出建议；</w:t>
      </w:r>
    </w:p>
    <w:p w14:paraId="4016315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（2）参与制订、修订突发公共卫生事件应急预案和技术方案；</w:t>
      </w:r>
    </w:p>
    <w:p w14:paraId="195AFA9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（3）提出预警、应急响应、级别调整、终止及总结评估的意见建议；</w:t>
      </w:r>
    </w:p>
    <w:p w14:paraId="55C526E6">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（4）对突发公共卫生事件应急处置提供技术指导；</w:t>
      </w:r>
    </w:p>
    <w:p w14:paraId="028FD2D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bCs/>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（5）承担</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指挥部和日常管理机构交办的其他工作。</w:t>
      </w:r>
    </w:p>
    <w:p w14:paraId="140949D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各乡镇、华侨管理区</w:t>
      </w:r>
      <w:r>
        <w:rPr>
          <w:rFonts w:hint="default" w:ascii="仿宋_GB2312" w:hAnsi="仿宋_GB2312" w:eastAsia="仿宋_GB2312" w:cs="Times New Roman"/>
          <w:color w:val="auto"/>
          <w:spacing w:val="0"/>
          <w:kern w:val="0"/>
          <w:sz w:val="32"/>
          <w:szCs w:val="32"/>
          <w:u w:val="none" w:color="auto"/>
          <w:lang w:bidi="th-TH"/>
        </w:rPr>
        <w:t>应根据本辖区突发公共卫生事件应急工作需要，组建突发公共卫生事件专家咨询委员会。</w:t>
      </w:r>
    </w:p>
    <w:p w14:paraId="0831584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bCs/>
          <w:color w:val="auto"/>
          <w:spacing w:val="0"/>
          <w:kern w:val="0"/>
          <w:sz w:val="32"/>
          <w:szCs w:val="32"/>
          <w:u w:val="none" w:color="auto"/>
          <w:lang w:bidi="th-TH"/>
        </w:rPr>
      </w:pPr>
      <w:bookmarkStart w:id="37" w:name="_Toc23141_WPSOffice_Level2"/>
      <w:r>
        <w:rPr>
          <w:rFonts w:hint="default" w:ascii="仿宋_GB2312" w:hAnsi="仿宋_GB2312" w:eastAsia="楷体" w:cs="Times New Roman"/>
          <w:bCs/>
          <w:color w:val="auto"/>
          <w:spacing w:val="0"/>
          <w:kern w:val="0"/>
          <w:sz w:val="32"/>
          <w:szCs w:val="32"/>
          <w:u w:val="none" w:color="auto"/>
          <w:lang w:val="en-US" w:eastAsia="zh-CN" w:bidi="th-TH"/>
        </w:rPr>
        <w:t>3</w:t>
      </w:r>
      <w:r>
        <w:rPr>
          <w:rFonts w:hint="default" w:ascii="仿宋_GB2312" w:hAnsi="仿宋_GB2312" w:eastAsia="楷体" w:cs="Times New Roman"/>
          <w:bCs/>
          <w:color w:val="auto"/>
          <w:spacing w:val="0"/>
          <w:kern w:val="0"/>
          <w:sz w:val="32"/>
          <w:szCs w:val="32"/>
          <w:u w:val="none" w:color="auto"/>
          <w:lang w:bidi="th-TH"/>
        </w:rPr>
        <w:t>.4</w:t>
      </w:r>
      <w:r>
        <w:rPr>
          <w:rFonts w:hint="default" w:ascii="仿宋_GB2312" w:hAnsi="仿宋_GB2312" w:eastAsia="楷体" w:cs="Times New Roman"/>
          <w:bCs/>
          <w:color w:val="auto"/>
          <w:spacing w:val="0"/>
          <w:kern w:val="0"/>
          <w:sz w:val="32"/>
          <w:szCs w:val="32"/>
          <w:u w:val="none" w:color="auto"/>
          <w:lang w:val="en-US" w:eastAsia="zh-CN" w:bidi="th-TH"/>
        </w:rPr>
        <w:t xml:space="preserve">  </w:t>
      </w:r>
      <w:r>
        <w:rPr>
          <w:rFonts w:hint="default" w:ascii="仿宋_GB2312" w:hAnsi="仿宋_GB2312" w:eastAsia="楷体" w:cs="Times New Roman"/>
          <w:bCs/>
          <w:color w:val="auto"/>
          <w:spacing w:val="0"/>
          <w:kern w:val="0"/>
          <w:sz w:val="32"/>
          <w:szCs w:val="32"/>
          <w:u w:val="none" w:color="auto"/>
          <w:lang w:bidi="th-TH"/>
        </w:rPr>
        <w:t>应急处置专业技术机构</w:t>
      </w:r>
      <w:bookmarkEnd w:id="37"/>
    </w:p>
    <w:p w14:paraId="52DE892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医疗机构、疾病预防控制机构、卫生监督执法机构等是突发公共卫生事件应急处置的专业技术机构。各专业技术机构要结合本单位的职责，对专业技术人员开展应急处置能力的培训，提高快速应对能力和技术水平。发生突发公共卫生事件后，医疗卫生机构要服从卫生健康行政部门的统一指挥和调度，开展应急处置工作。</w:t>
      </w:r>
    </w:p>
    <w:p w14:paraId="661DC6E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黑体" w:cs="Times New Roman"/>
          <w:color w:val="auto"/>
          <w:spacing w:val="0"/>
          <w:kern w:val="0"/>
          <w:sz w:val="32"/>
          <w:szCs w:val="32"/>
          <w:u w:val="none" w:color="auto"/>
          <w:lang w:bidi="th-TH"/>
        </w:rPr>
      </w:pPr>
      <w:bookmarkStart w:id="38" w:name="_Toc316_WPSOffice_Level1"/>
      <w:r>
        <w:rPr>
          <w:rFonts w:hint="default" w:ascii="黑体" w:hAnsi="黑体" w:eastAsia="黑体" w:cs="Times New Roman"/>
          <w:color w:val="auto"/>
          <w:spacing w:val="0"/>
          <w:kern w:val="0"/>
          <w:sz w:val="32"/>
          <w:szCs w:val="32"/>
          <w:u w:val="none" w:color="auto"/>
          <w:lang w:val="en-US" w:eastAsia="zh-CN" w:bidi="th-TH"/>
        </w:rPr>
        <w:t xml:space="preserve">4 </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bidi="th-TH"/>
        </w:rPr>
        <w:t>监测、报告、评估与预警</w:t>
      </w:r>
      <w:bookmarkEnd w:id="38"/>
    </w:p>
    <w:p w14:paraId="23BA4DE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bookmarkStart w:id="39" w:name="_Toc27270_WPSOffice_Level2"/>
      <w:r>
        <w:rPr>
          <w:rFonts w:hint="default" w:ascii="仿宋_GB2312" w:hAnsi="仿宋_GB2312" w:eastAsia="楷体" w:cs="Times New Roman"/>
          <w:color w:val="auto"/>
          <w:spacing w:val="0"/>
          <w:kern w:val="0"/>
          <w:sz w:val="32"/>
          <w:szCs w:val="32"/>
          <w:u w:val="none" w:color="auto"/>
          <w:lang w:val="en-US" w:eastAsia="zh-CN" w:bidi="th-TH"/>
        </w:rPr>
        <w:t>4</w:t>
      </w:r>
      <w:r>
        <w:rPr>
          <w:rFonts w:hint="default" w:ascii="仿宋_GB2312" w:hAnsi="仿宋_GB2312" w:eastAsia="楷体" w:cs="Times New Roman"/>
          <w:color w:val="auto"/>
          <w:spacing w:val="0"/>
          <w:kern w:val="0"/>
          <w:sz w:val="32"/>
          <w:szCs w:val="32"/>
          <w:u w:val="none" w:color="auto"/>
          <w:lang w:bidi="th-TH"/>
        </w:rPr>
        <w:t>.</w:t>
      </w:r>
      <w:r>
        <w:rPr>
          <w:rFonts w:hint="default" w:ascii="仿宋_GB2312" w:hAnsi="仿宋_GB2312" w:eastAsia="楷体" w:cs="Times New Roman"/>
          <w:color w:val="auto"/>
          <w:spacing w:val="0"/>
          <w:kern w:val="0"/>
          <w:sz w:val="32"/>
          <w:szCs w:val="32"/>
          <w:u w:val="none" w:color="auto"/>
          <w:lang w:val="en-US" w:eastAsia="zh-CN" w:bidi="th-TH"/>
        </w:rPr>
        <w:t xml:space="preserve">1  </w:t>
      </w:r>
      <w:r>
        <w:rPr>
          <w:rFonts w:hint="default" w:ascii="仿宋_GB2312" w:hAnsi="仿宋_GB2312" w:eastAsia="楷体" w:cs="Times New Roman"/>
          <w:bCs/>
          <w:color w:val="auto"/>
          <w:spacing w:val="0"/>
          <w:kern w:val="0"/>
          <w:sz w:val="32"/>
          <w:szCs w:val="32"/>
          <w:u w:val="none" w:color="auto"/>
          <w:lang w:bidi="th-TH"/>
        </w:rPr>
        <w:t>监测</w:t>
      </w:r>
      <w:bookmarkEnd w:id="39"/>
    </w:p>
    <w:p w14:paraId="4C6685B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.1.1</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eastAsia" w:ascii="仿宋_GB2312" w:hAnsi="仿宋_GB2312" w:eastAsia="仿宋_GB2312" w:cs="Times New Roman"/>
          <w:color w:val="auto"/>
          <w:spacing w:val="0"/>
          <w:kern w:val="0"/>
          <w:sz w:val="32"/>
          <w:szCs w:val="32"/>
          <w:u w:val="none" w:color="auto"/>
          <w:lang w:val="en-US" w:eastAsia="zh-CN" w:bidi="th-TH"/>
        </w:rPr>
        <w:t>按照国家、自治区统一规定和要求，建立完善</w:t>
      </w:r>
      <w:r>
        <w:rPr>
          <w:rFonts w:hint="default" w:ascii="仿宋_GB2312" w:hAnsi="仿宋_GB2312" w:eastAsia="仿宋_GB2312" w:cs="Times New Roman"/>
          <w:color w:val="auto"/>
          <w:spacing w:val="0"/>
          <w:kern w:val="0"/>
          <w:sz w:val="32"/>
          <w:szCs w:val="32"/>
          <w:u w:val="none" w:color="auto"/>
          <w:lang w:bidi="th-TH"/>
        </w:rPr>
        <w:t>传染病和突发公共卫生事件监测</w:t>
      </w:r>
      <w:r>
        <w:rPr>
          <w:rFonts w:hint="eastAsia" w:ascii="仿宋_GB2312" w:hAnsi="仿宋_GB2312" w:eastAsia="仿宋_GB2312" w:cs="Times New Roman"/>
          <w:color w:val="auto"/>
          <w:spacing w:val="0"/>
          <w:kern w:val="0"/>
          <w:sz w:val="32"/>
          <w:szCs w:val="32"/>
          <w:u w:val="none" w:color="auto"/>
          <w:lang w:eastAsia="zh-CN" w:bidi="th-TH"/>
        </w:rPr>
        <w:t>网络</w:t>
      </w:r>
      <w:r>
        <w:rPr>
          <w:rFonts w:hint="default" w:ascii="仿宋_GB2312" w:hAnsi="仿宋_GB2312" w:eastAsia="仿宋_GB2312" w:cs="Times New Roman"/>
          <w:color w:val="auto"/>
          <w:spacing w:val="0"/>
          <w:kern w:val="0"/>
          <w:sz w:val="32"/>
          <w:szCs w:val="32"/>
          <w:u w:val="none" w:color="auto"/>
          <w:lang w:bidi="th-TH"/>
        </w:rPr>
        <w:t>、症状监测</w:t>
      </w:r>
      <w:r>
        <w:rPr>
          <w:rFonts w:hint="eastAsia" w:ascii="仿宋_GB2312" w:hAnsi="仿宋_GB2312" w:eastAsia="仿宋_GB2312" w:cs="Times New Roman"/>
          <w:color w:val="auto"/>
          <w:spacing w:val="0"/>
          <w:kern w:val="0"/>
          <w:sz w:val="32"/>
          <w:szCs w:val="32"/>
          <w:u w:val="none" w:color="auto"/>
          <w:lang w:eastAsia="zh-CN" w:bidi="th-TH"/>
        </w:rPr>
        <w:t>网络</w:t>
      </w:r>
      <w:r>
        <w:rPr>
          <w:rFonts w:hint="default" w:ascii="仿宋_GB2312" w:hAnsi="仿宋_GB2312" w:eastAsia="仿宋_GB2312" w:cs="Times New Roman"/>
          <w:color w:val="auto"/>
          <w:spacing w:val="0"/>
          <w:kern w:val="0"/>
          <w:sz w:val="32"/>
          <w:szCs w:val="32"/>
          <w:u w:val="none" w:color="auto"/>
          <w:lang w:bidi="th-TH"/>
        </w:rPr>
        <w:t>、实验室监测</w:t>
      </w:r>
      <w:r>
        <w:rPr>
          <w:rFonts w:hint="eastAsia" w:ascii="仿宋_GB2312" w:hAnsi="仿宋_GB2312" w:eastAsia="仿宋_GB2312" w:cs="Times New Roman"/>
          <w:color w:val="auto"/>
          <w:spacing w:val="0"/>
          <w:kern w:val="0"/>
          <w:sz w:val="32"/>
          <w:szCs w:val="32"/>
          <w:u w:val="none" w:color="auto"/>
          <w:lang w:eastAsia="zh-CN" w:bidi="th-TH"/>
        </w:rPr>
        <w:t>网络</w:t>
      </w:r>
      <w:r>
        <w:rPr>
          <w:rFonts w:hint="default" w:ascii="仿宋_GB2312" w:hAnsi="仿宋_GB2312" w:eastAsia="仿宋_GB2312" w:cs="Times New Roman"/>
          <w:color w:val="auto"/>
          <w:spacing w:val="0"/>
          <w:kern w:val="0"/>
          <w:sz w:val="32"/>
          <w:szCs w:val="32"/>
          <w:u w:val="none" w:color="auto"/>
          <w:lang w:bidi="th-TH"/>
        </w:rPr>
        <w:t>、医院哨点监测</w:t>
      </w:r>
      <w:r>
        <w:rPr>
          <w:rFonts w:hint="eastAsia" w:ascii="仿宋_GB2312" w:hAnsi="仿宋_GB2312" w:eastAsia="仿宋_GB2312" w:cs="Times New Roman"/>
          <w:color w:val="auto"/>
          <w:spacing w:val="0"/>
          <w:kern w:val="0"/>
          <w:sz w:val="32"/>
          <w:szCs w:val="32"/>
          <w:u w:val="none" w:color="auto"/>
          <w:lang w:eastAsia="zh-CN" w:bidi="th-TH"/>
        </w:rPr>
        <w:t>网络、公众举报等监测网络</w:t>
      </w:r>
      <w:r>
        <w:rPr>
          <w:rFonts w:hint="default" w:ascii="仿宋_GB2312" w:hAnsi="仿宋_GB2312" w:eastAsia="仿宋_GB2312" w:cs="Times New Roman"/>
          <w:color w:val="auto"/>
          <w:spacing w:val="0"/>
          <w:kern w:val="0"/>
          <w:sz w:val="32"/>
          <w:szCs w:val="32"/>
          <w:u w:val="none" w:color="auto"/>
          <w:lang w:bidi="th-TH"/>
        </w:rPr>
        <w:t>。</w:t>
      </w:r>
    </w:p>
    <w:p w14:paraId="28431895">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eastAsia"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.1.2</w:t>
      </w:r>
      <w:r>
        <w:rPr>
          <w:rFonts w:hint="default" w:ascii="仿宋_GB2312" w:hAnsi="仿宋_GB2312" w:eastAsia="仿宋_GB2312" w:cs="Times New Roman"/>
          <w:color w:val="auto"/>
          <w:spacing w:val="0"/>
          <w:kern w:val="0"/>
          <w:sz w:val="32"/>
          <w:szCs w:val="32"/>
          <w:u w:val="none" w:color="auto"/>
          <w:lang w:val="en-US" w:eastAsia="zh-CN" w:bidi="th-TH"/>
        </w:rPr>
        <w:t xml:space="preserve">  </w:t>
      </w:r>
      <w:bookmarkStart w:id="40" w:name="_Toc15785_WPSOffice_Level2"/>
      <w:r>
        <w:rPr>
          <w:rFonts w:hint="eastAsia" w:ascii="仿宋_GB2312" w:hAnsi="仿宋_GB2312" w:eastAsia="仿宋_GB2312" w:cs="Times New Roman"/>
          <w:color w:val="auto"/>
          <w:spacing w:val="0"/>
          <w:kern w:val="0"/>
          <w:sz w:val="32"/>
          <w:szCs w:val="32"/>
          <w:u w:val="none" w:color="auto"/>
          <w:lang w:eastAsia="zh-CN" w:bidi="th-TH"/>
        </w:rPr>
        <w:t>卫生健康行政部门、医疗机构、疾病预防控制机构（卫生监督机构）等单位</w:t>
      </w:r>
      <w:r>
        <w:rPr>
          <w:rFonts w:hint="default" w:ascii="仿宋_GB2312" w:hAnsi="仿宋_GB2312" w:eastAsia="仿宋_GB2312" w:cs="Times New Roman"/>
          <w:color w:val="auto"/>
          <w:spacing w:val="0"/>
          <w:kern w:val="0"/>
          <w:sz w:val="32"/>
          <w:szCs w:val="32"/>
          <w:u w:val="none" w:color="auto"/>
          <w:lang w:bidi="th-TH"/>
        </w:rPr>
        <w:t>要规范监测流程，做好</w:t>
      </w:r>
      <w:r>
        <w:rPr>
          <w:rFonts w:hint="eastAsia" w:ascii="仿宋_GB2312" w:hAnsi="仿宋_GB2312" w:eastAsia="仿宋_GB2312" w:cs="Times New Roman"/>
          <w:color w:val="auto"/>
          <w:spacing w:val="0"/>
          <w:kern w:val="0"/>
          <w:sz w:val="32"/>
          <w:szCs w:val="32"/>
          <w:u w:val="none" w:color="auto"/>
          <w:lang w:eastAsia="zh-CN" w:bidi="th-TH"/>
        </w:rPr>
        <w:t>日常</w:t>
      </w:r>
      <w:r>
        <w:rPr>
          <w:rFonts w:hint="default" w:ascii="仿宋_GB2312" w:hAnsi="仿宋_GB2312" w:eastAsia="仿宋_GB2312" w:cs="Times New Roman"/>
          <w:color w:val="auto"/>
          <w:spacing w:val="0"/>
          <w:kern w:val="0"/>
          <w:sz w:val="32"/>
          <w:szCs w:val="32"/>
          <w:u w:val="none" w:color="auto"/>
          <w:lang w:bidi="th-TH"/>
        </w:rPr>
        <w:t>监测工作，对疾病及突发公共卫生事件的发生、影响因素进行系统地观察。根据突发公共卫生事件预防和处置需要，在常规监测的基础上，适时实施应急监测，科学调整监测渠道、范围、内容等</w:t>
      </w:r>
      <w:r>
        <w:rPr>
          <w:rFonts w:hint="eastAsia" w:ascii="仿宋_GB2312" w:hAnsi="仿宋_GB2312" w:eastAsia="仿宋_GB2312" w:cs="Times New Roman"/>
          <w:color w:val="auto"/>
          <w:spacing w:val="0"/>
          <w:kern w:val="0"/>
          <w:sz w:val="32"/>
          <w:szCs w:val="32"/>
          <w:u w:val="none" w:color="auto"/>
          <w:lang w:eastAsia="zh-CN" w:bidi="th-TH"/>
        </w:rPr>
        <w:t>。</w:t>
      </w:r>
    </w:p>
    <w:p w14:paraId="5D1A369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r>
        <w:rPr>
          <w:rFonts w:hint="default" w:ascii="仿宋_GB2312" w:hAnsi="仿宋_GB2312" w:eastAsia="楷体" w:cs="Times New Roman"/>
          <w:color w:val="auto"/>
          <w:spacing w:val="0"/>
          <w:kern w:val="0"/>
          <w:sz w:val="32"/>
          <w:szCs w:val="32"/>
          <w:u w:val="none" w:color="auto"/>
          <w:lang w:val="en-US" w:eastAsia="zh-CN" w:bidi="th-TH"/>
        </w:rPr>
        <w:t>4</w:t>
      </w:r>
      <w:r>
        <w:rPr>
          <w:rFonts w:hint="default" w:ascii="仿宋_GB2312" w:hAnsi="仿宋_GB2312" w:eastAsia="楷体" w:cs="Times New Roman"/>
          <w:color w:val="auto"/>
          <w:spacing w:val="0"/>
          <w:kern w:val="0"/>
          <w:sz w:val="32"/>
          <w:szCs w:val="32"/>
          <w:u w:val="none" w:color="auto"/>
          <w:lang w:bidi="th-TH"/>
        </w:rPr>
        <w:t>.2</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报告</w:t>
      </w:r>
      <w:bookmarkEnd w:id="40"/>
    </w:p>
    <w:p w14:paraId="454CC08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bookmarkStart w:id="41" w:name="_Toc24041_WPSOffice_Level2"/>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 xml:space="preserve">1  </w:t>
      </w:r>
      <w:r>
        <w:rPr>
          <w:rFonts w:hint="default" w:ascii="仿宋_GB2312" w:hAnsi="仿宋_GB2312" w:eastAsia="仿宋_GB2312" w:cs="Times New Roman"/>
          <w:color w:val="auto"/>
          <w:spacing w:val="0"/>
          <w:kern w:val="0"/>
          <w:sz w:val="32"/>
          <w:szCs w:val="32"/>
          <w:u w:val="none" w:color="auto"/>
          <w:lang w:bidi="th-TH"/>
        </w:rPr>
        <w:t>任何单位和个人有权向各级人民政府及其有关部门报告突发公共卫生事件及其隐患，也有权向上级人民政府部门举报不履行或者不按照规定履行突发公共卫生事件应急处置职责的部门、单位及个人。</w:t>
      </w:r>
    </w:p>
    <w:p w14:paraId="6F9D25D5">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default" w:ascii="仿宋_GB2312" w:hAnsi="仿宋_GB2312" w:eastAsia="仿宋_GB2312" w:cs="Times New Roman"/>
          <w:color w:val="auto"/>
          <w:spacing w:val="0"/>
          <w:kern w:val="0"/>
          <w:sz w:val="32"/>
          <w:szCs w:val="32"/>
          <w:u w:val="none" w:color="auto"/>
          <w:lang w:bidi="th-TH"/>
        </w:rPr>
        <w:t>.2</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bidi="th-TH"/>
        </w:rPr>
        <w:t>卫生健康行政部门指定的突发公共卫生事件监测机构、各级各类医疗卫生机构</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海关、生态环境监测机构、动物疫病防控机构、市场监管机构、教育机构</w:t>
      </w:r>
      <w:r>
        <w:rPr>
          <w:rFonts w:hint="eastAsia" w:ascii="仿宋_GB2312" w:hAnsi="仿宋_GB2312" w:eastAsia="仿宋_GB2312" w:cs="Times New Roman"/>
          <w:color w:val="auto"/>
          <w:spacing w:val="0"/>
          <w:kern w:val="0"/>
          <w:sz w:val="32"/>
          <w:szCs w:val="32"/>
          <w:u w:val="none" w:color="auto"/>
          <w:lang w:eastAsia="zh-CN" w:bidi="th-TH"/>
        </w:rPr>
        <w:t>、检验检测机构</w:t>
      </w:r>
      <w:r>
        <w:rPr>
          <w:rFonts w:hint="default" w:ascii="仿宋_GB2312" w:hAnsi="仿宋_GB2312" w:eastAsia="仿宋_GB2312" w:cs="Times New Roman"/>
          <w:color w:val="auto"/>
          <w:spacing w:val="0"/>
          <w:kern w:val="0"/>
          <w:sz w:val="32"/>
          <w:szCs w:val="32"/>
          <w:u w:val="none" w:color="auto"/>
          <w:lang w:bidi="th-TH"/>
        </w:rPr>
        <w:t>等单位为突发公共卫生事件的责任报告单位。执行职务的各级各类医疗卫生机构的医疗卫生人员、个体开业医生为突发公共卫生事件的责任报告人。</w:t>
      </w:r>
    </w:p>
    <w:p w14:paraId="16F88A9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2</w:t>
      </w:r>
      <w:r>
        <w:rPr>
          <w:rFonts w:hint="default" w:ascii="仿宋_GB2312" w:hAnsi="仿宋_GB2312" w:eastAsia="仿宋_GB2312" w:cs="Times New Roman"/>
          <w:color w:val="auto"/>
          <w:spacing w:val="0"/>
          <w:kern w:val="0"/>
          <w:sz w:val="32"/>
          <w:szCs w:val="32"/>
          <w:u w:val="none" w:color="auto"/>
          <w:lang w:bidi="th-TH"/>
        </w:rPr>
        <w:t>.3</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bidi="th-TH"/>
        </w:rPr>
        <w:t>突发公共卫生事件责任报告单位要按照报告方式、时限和程序的有关规定及时、准确地报告突发公共卫生事件及其处置情况</w:t>
      </w:r>
      <w:r>
        <w:rPr>
          <w:rFonts w:hint="eastAsia" w:ascii="仿宋_GB2312" w:hAnsi="仿宋_GB2312" w:eastAsia="仿宋_GB2312" w:cs="Times New Roman"/>
          <w:color w:val="auto"/>
          <w:spacing w:val="0"/>
          <w:kern w:val="0"/>
          <w:sz w:val="32"/>
          <w:szCs w:val="32"/>
          <w:u w:val="none" w:color="auto"/>
          <w:lang w:eastAsia="zh-CN" w:bidi="th-TH"/>
        </w:rPr>
        <w:t>，事件的报告分为初次报告、进程报告和结案报告，</w:t>
      </w:r>
      <w:r>
        <w:rPr>
          <w:rFonts w:hint="default" w:ascii="仿宋_GB2312" w:hAnsi="仿宋_GB2312" w:eastAsia="仿宋_GB2312" w:cs="Times New Roman"/>
          <w:color w:val="auto"/>
          <w:spacing w:val="0"/>
          <w:kern w:val="0"/>
          <w:sz w:val="32"/>
          <w:szCs w:val="32"/>
          <w:u w:val="none" w:color="auto"/>
          <w:lang w:bidi="th-TH"/>
        </w:rPr>
        <w:t>要根据事件严重程度、事态发展和控制情况及时</w:t>
      </w:r>
      <w:r>
        <w:rPr>
          <w:rFonts w:hint="eastAsia" w:ascii="仿宋_GB2312" w:hAnsi="仿宋_GB2312" w:eastAsia="仿宋_GB2312" w:cs="Times New Roman"/>
          <w:color w:val="auto"/>
          <w:spacing w:val="0"/>
          <w:kern w:val="0"/>
          <w:sz w:val="32"/>
          <w:szCs w:val="32"/>
          <w:u w:val="none" w:color="auto"/>
          <w:lang w:eastAsia="zh-CN" w:bidi="th-TH"/>
        </w:rPr>
        <w:t>做好</w:t>
      </w:r>
      <w:r>
        <w:rPr>
          <w:rFonts w:hint="default" w:ascii="仿宋_GB2312" w:hAnsi="仿宋_GB2312" w:eastAsia="仿宋_GB2312" w:cs="Times New Roman"/>
          <w:color w:val="auto"/>
          <w:spacing w:val="0"/>
          <w:kern w:val="0"/>
          <w:sz w:val="32"/>
          <w:szCs w:val="32"/>
          <w:u w:val="none" w:color="auto"/>
          <w:lang w:bidi="th-TH"/>
        </w:rPr>
        <w:t>进程</w:t>
      </w:r>
      <w:r>
        <w:rPr>
          <w:rFonts w:hint="eastAsia" w:ascii="仿宋_GB2312" w:hAnsi="仿宋_GB2312" w:eastAsia="仿宋_GB2312" w:cs="Times New Roman"/>
          <w:color w:val="auto"/>
          <w:spacing w:val="0"/>
          <w:kern w:val="0"/>
          <w:sz w:val="32"/>
          <w:szCs w:val="32"/>
          <w:u w:val="none" w:color="auto"/>
          <w:lang w:eastAsia="zh-CN" w:bidi="th-TH"/>
        </w:rPr>
        <w:t>报告，</w:t>
      </w:r>
      <w:r>
        <w:rPr>
          <w:rFonts w:hint="default" w:ascii="仿宋_GB2312" w:hAnsi="仿宋_GB2312" w:eastAsia="仿宋_GB2312" w:cs="Times New Roman"/>
          <w:color w:val="auto"/>
          <w:spacing w:val="0"/>
          <w:kern w:val="0"/>
          <w:sz w:val="32"/>
          <w:szCs w:val="32"/>
          <w:u w:val="none" w:color="auto"/>
          <w:lang w:val="en-US" w:eastAsia="zh-Hans" w:bidi="th-TH"/>
        </w:rPr>
        <w:t>任何</w:t>
      </w:r>
      <w:r>
        <w:rPr>
          <w:rFonts w:hint="default" w:ascii="仿宋_GB2312" w:hAnsi="仿宋_GB2312" w:eastAsia="仿宋_GB2312" w:cs="Times New Roman"/>
          <w:color w:val="auto"/>
          <w:spacing w:val="0"/>
          <w:kern w:val="0"/>
          <w:sz w:val="32"/>
          <w:szCs w:val="32"/>
          <w:u w:val="none" w:color="auto"/>
          <w:lang w:bidi="th-TH"/>
        </w:rPr>
        <w:t>单位和人员不得瞒报</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val="en-US" w:eastAsia="zh-Hans" w:bidi="th-TH"/>
        </w:rPr>
        <w:t>缓</w:t>
      </w:r>
      <w:r>
        <w:rPr>
          <w:rFonts w:hint="default" w:ascii="仿宋_GB2312" w:hAnsi="仿宋_GB2312" w:eastAsia="仿宋_GB2312" w:cs="Times New Roman"/>
          <w:color w:val="auto"/>
          <w:spacing w:val="0"/>
          <w:kern w:val="0"/>
          <w:sz w:val="32"/>
          <w:szCs w:val="32"/>
          <w:u w:val="none" w:color="auto"/>
          <w:lang w:bidi="th-TH"/>
        </w:rPr>
        <w:t>报、谎报。</w:t>
      </w:r>
    </w:p>
    <w:p w14:paraId="297BDC5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bidi="th-TH"/>
        </w:rPr>
      </w:pPr>
      <w:r>
        <w:rPr>
          <w:rFonts w:hint="default" w:ascii="仿宋_GB2312" w:hAnsi="仿宋_GB2312" w:eastAsia="楷体" w:cs="Times New Roman"/>
          <w:color w:val="auto"/>
          <w:spacing w:val="0"/>
          <w:kern w:val="0"/>
          <w:sz w:val="32"/>
          <w:szCs w:val="32"/>
          <w:u w:val="none" w:color="auto"/>
          <w:lang w:val="en-US" w:eastAsia="zh-CN" w:bidi="th-TH"/>
        </w:rPr>
        <w:t>4</w:t>
      </w:r>
      <w:r>
        <w:rPr>
          <w:rFonts w:hint="default" w:ascii="仿宋_GB2312" w:hAnsi="仿宋_GB2312" w:eastAsia="楷体" w:cs="Times New Roman"/>
          <w:color w:val="auto"/>
          <w:spacing w:val="0"/>
          <w:kern w:val="0"/>
          <w:sz w:val="32"/>
          <w:szCs w:val="32"/>
          <w:u w:val="none" w:color="auto"/>
          <w:lang w:bidi="th-TH"/>
        </w:rPr>
        <w:t>.3</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评估</w:t>
      </w:r>
      <w:bookmarkEnd w:id="41"/>
    </w:p>
    <w:p w14:paraId="4E4262FA">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.3.1</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bidi="th-TH"/>
        </w:rPr>
        <w:t>卫生健康行政部门建立健全突发公共卫生事件风险评估工作制度和工作机制，遵循多方参与、科学循证的原则组织专家</w:t>
      </w:r>
      <w:r>
        <w:rPr>
          <w:rFonts w:hint="default" w:ascii="仿宋_GB2312" w:hAnsi="仿宋_GB2312" w:eastAsia="仿宋_GB2312" w:cs="Times New Roman"/>
          <w:color w:val="auto"/>
          <w:spacing w:val="0"/>
          <w:kern w:val="0"/>
          <w:sz w:val="32"/>
          <w:szCs w:val="32"/>
          <w:u w:val="none" w:color="auto"/>
          <w:lang w:eastAsia="zh-CN" w:bidi="th-TH"/>
        </w:rPr>
        <w:t>动态</w:t>
      </w:r>
      <w:r>
        <w:rPr>
          <w:rFonts w:hint="default" w:ascii="仿宋_GB2312" w:hAnsi="仿宋_GB2312" w:eastAsia="仿宋_GB2312" w:cs="Times New Roman"/>
          <w:color w:val="auto"/>
          <w:spacing w:val="0"/>
          <w:kern w:val="0"/>
          <w:sz w:val="32"/>
          <w:szCs w:val="32"/>
          <w:u w:val="none" w:color="auto"/>
          <w:lang w:bidi="th-TH"/>
        </w:rPr>
        <w:t>开展风险评估工作。风险评估应包括风险识别、风险分析和风险评价3个</w:t>
      </w:r>
      <w:r>
        <w:rPr>
          <w:rFonts w:hint="default" w:ascii="仿宋_GB2312" w:hAnsi="仿宋_GB2312" w:eastAsia="仿宋_GB2312" w:cs="Times New Roman"/>
          <w:color w:val="auto"/>
          <w:spacing w:val="0"/>
          <w:kern w:val="0"/>
          <w:sz w:val="32"/>
          <w:szCs w:val="32"/>
          <w:u w:val="none" w:color="auto"/>
          <w:lang w:eastAsia="zh-CN" w:bidi="th-TH"/>
        </w:rPr>
        <w:t>步骤</w:t>
      </w:r>
      <w:r>
        <w:rPr>
          <w:rFonts w:hint="default" w:ascii="仿宋_GB2312" w:hAnsi="仿宋_GB2312" w:eastAsia="仿宋_GB2312" w:cs="Times New Roman"/>
          <w:color w:val="auto"/>
          <w:spacing w:val="0"/>
          <w:kern w:val="0"/>
          <w:sz w:val="32"/>
          <w:szCs w:val="32"/>
          <w:u w:val="none" w:color="auto"/>
          <w:lang w:bidi="th-TH"/>
        </w:rPr>
        <w:t>。</w:t>
      </w:r>
    </w:p>
    <w:p w14:paraId="21574F27">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.3.2</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bidi="th-TH"/>
        </w:rPr>
        <w:t>根据常规监测信息、相关通报信息等，开展日常风险评估；针对国内外重要突发公共卫生事件、大型活动、自然灾害和事故灾难等，开展专题风险评估。</w:t>
      </w:r>
    </w:p>
    <w:p w14:paraId="4C09215D">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.3.3</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eastAsia="zh-CN" w:bidi="th-TH"/>
        </w:rPr>
        <w:t>将风险分析的结果与预先设定的风险准则相比较，或者在各种风险的分析结果之间进行比较，确定风险的等级；综合考虑道德、法律、财务以及风险感知等因素，提出</w:t>
      </w:r>
      <w:r>
        <w:rPr>
          <w:rFonts w:hint="default" w:ascii="仿宋_GB2312" w:hAnsi="仿宋_GB2312" w:eastAsia="仿宋_GB2312" w:cs="Times New Roman"/>
          <w:color w:val="auto"/>
          <w:spacing w:val="0"/>
          <w:kern w:val="0"/>
          <w:sz w:val="32"/>
          <w:szCs w:val="28"/>
          <w:u w:val="none" w:color="auto"/>
          <w:lang w:bidi="th-TH"/>
        </w:rPr>
        <w:t>风险管理建议</w:t>
      </w:r>
      <w:r>
        <w:rPr>
          <w:rFonts w:hint="default" w:ascii="仿宋_GB2312" w:hAnsi="仿宋_GB2312" w:eastAsia="仿宋_GB2312" w:cs="Times New Roman"/>
          <w:color w:val="auto"/>
          <w:spacing w:val="0"/>
          <w:kern w:val="0"/>
          <w:sz w:val="32"/>
          <w:szCs w:val="28"/>
          <w:u w:val="none" w:color="auto"/>
          <w:lang w:eastAsia="zh-CN" w:bidi="th-TH"/>
        </w:rPr>
        <w:t>，并提交风险评估报告。</w:t>
      </w:r>
    </w:p>
    <w:p w14:paraId="39C4241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42" w:name="_Toc7196_WPSOffice_Level2"/>
      <w:r>
        <w:rPr>
          <w:rFonts w:hint="default" w:ascii="仿宋_GB2312" w:hAnsi="仿宋_GB2312" w:eastAsia="楷体" w:cs="Times New Roman"/>
          <w:color w:val="auto"/>
          <w:spacing w:val="0"/>
          <w:kern w:val="0"/>
          <w:sz w:val="32"/>
          <w:szCs w:val="32"/>
          <w:u w:val="none" w:color="auto"/>
          <w:lang w:val="en-US" w:eastAsia="zh-CN" w:bidi="th-TH"/>
        </w:rPr>
        <w:t>4</w:t>
      </w:r>
      <w:r>
        <w:rPr>
          <w:rFonts w:hint="default" w:ascii="仿宋_GB2312" w:hAnsi="仿宋_GB2312" w:eastAsia="楷体" w:cs="Times New Roman"/>
          <w:color w:val="auto"/>
          <w:spacing w:val="0"/>
          <w:kern w:val="0"/>
          <w:sz w:val="32"/>
          <w:szCs w:val="32"/>
          <w:u w:val="none" w:color="auto"/>
          <w:lang w:bidi="th-TH"/>
        </w:rPr>
        <w:t>.4</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预警</w:t>
      </w:r>
      <w:bookmarkEnd w:id="42"/>
    </w:p>
    <w:p w14:paraId="7F6197A8">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 xml:space="preserve">4.4.1  </w:t>
      </w:r>
      <w:r>
        <w:rPr>
          <w:rFonts w:hint="default" w:ascii="仿宋_GB2312" w:hAnsi="仿宋_GB2312" w:eastAsia="仿宋_GB2312" w:cs="Times New Roman"/>
          <w:color w:val="auto"/>
          <w:spacing w:val="0"/>
          <w:kern w:val="0"/>
          <w:sz w:val="32"/>
          <w:szCs w:val="32"/>
          <w:u w:val="none" w:color="auto"/>
          <w:lang w:bidi="th-TH"/>
        </w:rPr>
        <w:t>卫生健康行政部门根据疾病预防控制机构、医疗机构、卫生监督机构提供的监测信息，</w:t>
      </w:r>
      <w:r>
        <w:rPr>
          <w:rFonts w:hint="eastAsia" w:ascii="仿宋_GB2312" w:hAnsi="仿宋_GB2312" w:eastAsia="仿宋_GB2312" w:cs="Times New Roman"/>
          <w:color w:val="auto"/>
          <w:spacing w:val="0"/>
          <w:kern w:val="0"/>
          <w:sz w:val="32"/>
          <w:szCs w:val="32"/>
          <w:u w:val="none" w:color="auto"/>
          <w:lang w:eastAsia="zh-CN" w:bidi="th-TH"/>
        </w:rPr>
        <w:t>根据</w:t>
      </w:r>
      <w:r>
        <w:rPr>
          <w:rFonts w:hint="default" w:ascii="仿宋_GB2312" w:hAnsi="仿宋_GB2312" w:eastAsia="仿宋_GB2312" w:cs="Times New Roman"/>
          <w:color w:val="auto"/>
          <w:spacing w:val="0"/>
          <w:kern w:val="0"/>
          <w:sz w:val="32"/>
          <w:szCs w:val="32"/>
          <w:u w:val="none" w:color="auto"/>
          <w:lang w:bidi="th-TH"/>
        </w:rPr>
        <w:t>传染病和公共卫生事件的发生、发展规律和特点</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对公众健康的危害程度、可能的发展趋势，及时</w:t>
      </w:r>
      <w:r>
        <w:rPr>
          <w:rFonts w:hint="eastAsia" w:ascii="仿宋_GB2312" w:hAnsi="仿宋_GB2312" w:eastAsia="仿宋_GB2312" w:cs="Times New Roman"/>
          <w:color w:val="auto"/>
          <w:spacing w:val="0"/>
          <w:kern w:val="0"/>
          <w:sz w:val="32"/>
          <w:szCs w:val="32"/>
          <w:u w:val="none" w:color="auto"/>
          <w:lang w:eastAsia="zh-CN" w:bidi="th-TH"/>
        </w:rPr>
        <w:t>作出</w:t>
      </w:r>
      <w:r>
        <w:rPr>
          <w:rFonts w:hint="default" w:ascii="仿宋_GB2312" w:hAnsi="仿宋_GB2312" w:eastAsia="仿宋_GB2312" w:cs="Times New Roman"/>
          <w:color w:val="auto"/>
          <w:spacing w:val="0"/>
          <w:kern w:val="0"/>
          <w:sz w:val="32"/>
          <w:szCs w:val="32"/>
          <w:u w:val="none" w:color="auto"/>
          <w:lang w:eastAsia="zh-CN" w:bidi="th-TH"/>
        </w:rPr>
        <w:t>预警</w:t>
      </w:r>
      <w:r>
        <w:rPr>
          <w:rFonts w:hint="default" w:ascii="仿宋_GB2312" w:hAnsi="仿宋_GB2312" w:eastAsia="仿宋_GB2312" w:cs="Times New Roman"/>
          <w:color w:val="auto"/>
          <w:spacing w:val="0"/>
          <w:kern w:val="0"/>
          <w:sz w:val="32"/>
          <w:szCs w:val="32"/>
          <w:u w:val="none" w:color="auto"/>
          <w:lang w:bidi="th-TH"/>
        </w:rPr>
        <w:t>，依次用红色、橙色、黄色和蓝色表示特别重大、重大、较大和一般四个预警级别。</w:t>
      </w:r>
    </w:p>
    <w:p w14:paraId="1C5A1B85">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 xml:space="preserve">4.4.2  </w:t>
      </w:r>
      <w:r>
        <w:rPr>
          <w:rFonts w:hint="default" w:ascii="仿宋_GB2312" w:hAnsi="仿宋_GB2312" w:eastAsia="仿宋_GB2312" w:cs="Times New Roman"/>
          <w:color w:val="auto"/>
          <w:spacing w:val="0"/>
          <w:kern w:val="0"/>
          <w:sz w:val="32"/>
          <w:szCs w:val="32"/>
          <w:u w:val="none" w:color="auto"/>
          <w:lang w:eastAsia="zh-CN" w:bidi="th-TH"/>
        </w:rPr>
        <w:t>县卫生健康行政部门应确定接收预警的区域、预警信息、发布渠道、发布频率，并同步向同级政府报告。</w:t>
      </w:r>
    </w:p>
    <w:p w14:paraId="1BE74701">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eastAsia" w:ascii="仿宋_GB2312" w:hAnsi="仿宋_GB2312" w:eastAsia="仿宋_GB2312" w:cs="Times New Roman"/>
          <w:color w:val="auto"/>
          <w:spacing w:val="0"/>
          <w:kern w:val="0"/>
          <w:sz w:val="32"/>
          <w:szCs w:val="32"/>
          <w:u w:val="none" w:color="auto"/>
          <w:lang w:val="en-US" w:eastAsia="zh-CN" w:bidi="th-TH"/>
        </w:rPr>
        <w:t xml:space="preserve">4.4.3  </w:t>
      </w:r>
      <w:r>
        <w:rPr>
          <w:rFonts w:hint="default" w:ascii="仿宋_GB2312" w:hAnsi="仿宋_GB2312" w:eastAsia="仿宋_GB2312" w:cs="Times New Roman"/>
          <w:color w:val="auto"/>
          <w:spacing w:val="0"/>
          <w:kern w:val="0"/>
          <w:sz w:val="32"/>
          <w:szCs w:val="32"/>
          <w:u w:val="none" w:color="auto"/>
          <w:lang w:bidi="th-TH"/>
        </w:rPr>
        <w:t>预警信息</w:t>
      </w:r>
      <w:r>
        <w:rPr>
          <w:rFonts w:hint="default" w:ascii="仿宋_GB2312" w:hAnsi="仿宋_GB2312" w:eastAsia="仿宋_GB2312" w:cs="Times New Roman"/>
          <w:color w:val="auto"/>
          <w:spacing w:val="0"/>
          <w:kern w:val="0"/>
          <w:sz w:val="32"/>
          <w:szCs w:val="32"/>
          <w:u w:val="none" w:color="auto"/>
          <w:lang w:eastAsia="zh-CN" w:bidi="th-TH"/>
        </w:rPr>
        <w:t>一般</w:t>
      </w:r>
      <w:r>
        <w:rPr>
          <w:rFonts w:hint="default" w:ascii="仿宋_GB2312" w:hAnsi="仿宋_GB2312" w:eastAsia="仿宋_GB2312" w:cs="Times New Roman"/>
          <w:color w:val="auto"/>
          <w:spacing w:val="0"/>
          <w:kern w:val="0"/>
          <w:sz w:val="32"/>
          <w:szCs w:val="32"/>
          <w:u w:val="none" w:color="auto"/>
          <w:lang w:bidi="th-TH"/>
        </w:rPr>
        <w:t>包括突发公共卫生事件的类别、</w:t>
      </w:r>
      <w:r>
        <w:rPr>
          <w:rFonts w:hint="default" w:ascii="仿宋_GB2312" w:hAnsi="仿宋_GB2312" w:eastAsia="仿宋_GB2312" w:cs="Times New Roman"/>
          <w:color w:val="auto"/>
          <w:spacing w:val="0"/>
          <w:kern w:val="0"/>
          <w:sz w:val="32"/>
          <w:szCs w:val="32"/>
          <w:u w:val="none" w:color="auto"/>
          <w:lang w:eastAsia="zh-CN" w:bidi="th-TH"/>
        </w:rPr>
        <w:t>预警级别、</w:t>
      </w:r>
      <w:r>
        <w:rPr>
          <w:rFonts w:hint="default" w:ascii="仿宋_GB2312" w:hAnsi="仿宋_GB2312" w:eastAsia="仿宋_GB2312" w:cs="Times New Roman"/>
          <w:color w:val="auto"/>
          <w:spacing w:val="0"/>
          <w:kern w:val="0"/>
          <w:sz w:val="32"/>
          <w:szCs w:val="32"/>
          <w:u w:val="none" w:color="auto"/>
          <w:lang w:bidi="th-TH"/>
        </w:rPr>
        <w:t>起始时间、可能影响范围、警示事项、应采取的措施和发布单位等。</w:t>
      </w:r>
      <w:r>
        <w:rPr>
          <w:rFonts w:hint="default" w:ascii="仿宋_GB2312" w:hAnsi="仿宋_GB2312" w:eastAsia="仿宋_GB2312" w:cs="Times New Roman"/>
          <w:color w:val="auto"/>
          <w:spacing w:val="0"/>
          <w:kern w:val="0"/>
          <w:sz w:val="32"/>
          <w:szCs w:val="32"/>
          <w:u w:val="none" w:color="auto"/>
          <w:lang w:eastAsia="zh-CN" w:bidi="th-TH"/>
        </w:rPr>
        <w:t>根据事态发展，预警信息保持动态调整。</w:t>
      </w:r>
    </w:p>
    <w:p w14:paraId="013B743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黑体" w:cs="Times New Roman"/>
          <w:color w:val="auto"/>
          <w:spacing w:val="0"/>
          <w:kern w:val="0"/>
          <w:sz w:val="32"/>
          <w:szCs w:val="32"/>
          <w:u w:val="none" w:color="auto"/>
          <w:lang w:bidi="th-TH"/>
        </w:rPr>
      </w:pPr>
      <w:bookmarkStart w:id="43" w:name="_Toc224_WPSOffice_Level1"/>
      <w:r>
        <w:rPr>
          <w:rFonts w:hint="default" w:ascii="黑体" w:hAnsi="黑体" w:eastAsia="黑体" w:cs="Times New Roman"/>
          <w:color w:val="auto"/>
          <w:spacing w:val="0"/>
          <w:kern w:val="0"/>
          <w:sz w:val="32"/>
          <w:szCs w:val="32"/>
          <w:u w:val="none" w:color="auto"/>
          <w:lang w:val="en-US" w:eastAsia="zh-CN" w:bidi="th-TH"/>
        </w:rPr>
        <w:t>5</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eastAsia="zh-CN" w:bidi="th-TH"/>
        </w:rPr>
        <w:t>应急响应</w:t>
      </w:r>
      <w:bookmarkEnd w:id="43"/>
    </w:p>
    <w:p w14:paraId="16D937D1">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eastAsia" w:ascii="仿宋_GB2312" w:hAnsi="仿宋_GB2312" w:eastAsia="仿宋_GB2312" w:cs="Times New Roman"/>
          <w:color w:val="auto"/>
          <w:spacing w:val="0"/>
          <w:kern w:val="0"/>
          <w:sz w:val="32"/>
          <w:szCs w:val="32"/>
          <w:u w:val="none" w:color="auto"/>
          <w:lang w:val="en-US" w:eastAsia="zh-CN" w:bidi="th-TH"/>
        </w:rPr>
      </w:pPr>
      <w:bookmarkStart w:id="44" w:name="_Toc16366_WPSOffice_Level2"/>
      <w:r>
        <w:rPr>
          <w:rFonts w:hint="default" w:ascii="仿宋_GB2312" w:hAnsi="仿宋_GB2312" w:eastAsia="楷体" w:cs="Times New Roman"/>
          <w:bCs/>
          <w:color w:val="auto"/>
          <w:spacing w:val="0"/>
          <w:kern w:val="0"/>
          <w:sz w:val="32"/>
          <w:szCs w:val="32"/>
          <w:u w:val="none" w:color="auto"/>
          <w:lang w:val="en-US" w:eastAsia="zh-CN" w:bidi="th-TH"/>
        </w:rPr>
        <w:t>5</w:t>
      </w:r>
      <w:r>
        <w:rPr>
          <w:rFonts w:hint="default" w:ascii="仿宋_GB2312" w:hAnsi="仿宋_GB2312" w:eastAsia="楷体" w:cs="Times New Roman"/>
          <w:bCs/>
          <w:color w:val="auto"/>
          <w:spacing w:val="0"/>
          <w:kern w:val="0"/>
          <w:sz w:val="32"/>
          <w:szCs w:val="32"/>
          <w:u w:val="none" w:color="auto"/>
          <w:lang w:bidi="th-TH"/>
        </w:rPr>
        <w:t>.</w:t>
      </w:r>
      <w:r>
        <w:rPr>
          <w:rFonts w:hint="default" w:ascii="仿宋_GB2312" w:hAnsi="仿宋_GB2312" w:eastAsia="楷体" w:cs="Times New Roman"/>
          <w:bCs/>
          <w:color w:val="auto"/>
          <w:spacing w:val="0"/>
          <w:kern w:val="0"/>
          <w:sz w:val="32"/>
          <w:szCs w:val="32"/>
          <w:u w:val="none" w:color="auto"/>
          <w:lang w:val="en-US" w:eastAsia="zh-CN" w:bidi="th-TH"/>
        </w:rPr>
        <w:t xml:space="preserve">1  </w:t>
      </w:r>
      <w:bookmarkEnd w:id="44"/>
      <w:r>
        <w:rPr>
          <w:rFonts w:hint="eastAsia" w:ascii="仿宋_GB2312" w:hAnsi="仿宋_GB2312" w:eastAsia="仿宋_GB2312" w:cs="Times New Roman"/>
          <w:color w:val="auto"/>
          <w:spacing w:val="0"/>
          <w:kern w:val="0"/>
          <w:sz w:val="32"/>
          <w:szCs w:val="32"/>
          <w:u w:val="none" w:color="auto"/>
          <w:lang w:val="en-US" w:eastAsia="zh-CN" w:bidi="th-TH"/>
        </w:rPr>
        <w:t>响应原则</w:t>
      </w:r>
    </w:p>
    <w:p w14:paraId="0DB45F3F">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eastAsia" w:ascii="仿宋_GB2312" w:hAnsi="仿宋_GB2312" w:eastAsia="仿宋_GB2312" w:cs="Times New Roman"/>
          <w:color w:val="auto"/>
          <w:spacing w:val="0"/>
          <w:kern w:val="0"/>
          <w:sz w:val="32"/>
          <w:szCs w:val="32"/>
          <w:u w:val="none" w:color="auto"/>
          <w:lang w:eastAsia="zh-CN" w:bidi="th-TH"/>
        </w:rPr>
        <w:t>发生事件时，县、</w:t>
      </w:r>
      <w:r>
        <w:rPr>
          <w:rFonts w:hint="eastAsia" w:ascii="仿宋_GB2312" w:hAnsi="仿宋_GB2312" w:eastAsia="仿宋_GB2312" w:cs="Times New Roman"/>
          <w:color w:val="auto"/>
          <w:spacing w:val="0"/>
          <w:kern w:val="0"/>
          <w:sz w:val="32"/>
          <w:szCs w:val="32"/>
          <w:u w:val="none" w:color="auto"/>
          <w:lang w:val="en-US" w:eastAsia="zh-CN" w:bidi="th-TH"/>
        </w:rPr>
        <w:t>乡镇级</w:t>
      </w:r>
      <w:r>
        <w:rPr>
          <w:rFonts w:hint="default" w:ascii="仿宋_GB2312" w:hAnsi="仿宋_GB2312" w:eastAsia="仿宋_GB2312" w:cs="Times New Roman"/>
          <w:color w:val="auto"/>
          <w:spacing w:val="0"/>
          <w:kern w:val="0"/>
          <w:sz w:val="32"/>
          <w:szCs w:val="32"/>
          <w:u w:val="none" w:color="auto"/>
          <w:lang w:eastAsia="zh-CN" w:bidi="th-TH"/>
        </w:rPr>
        <w:t>政府</w:t>
      </w:r>
      <w:r>
        <w:rPr>
          <w:rFonts w:hint="eastAsia" w:ascii="仿宋_GB2312" w:hAnsi="仿宋_GB2312" w:eastAsia="仿宋_GB2312" w:cs="Times New Roman"/>
          <w:color w:val="auto"/>
          <w:spacing w:val="0"/>
          <w:kern w:val="0"/>
          <w:sz w:val="32"/>
          <w:szCs w:val="32"/>
          <w:u w:val="none" w:color="auto"/>
          <w:lang w:eastAsia="zh-CN" w:bidi="th-TH"/>
        </w:rPr>
        <w:t>及其有关部门要</w:t>
      </w:r>
      <w:r>
        <w:rPr>
          <w:rFonts w:hint="default" w:ascii="仿宋_GB2312" w:hAnsi="仿宋_GB2312" w:eastAsia="仿宋_GB2312" w:cs="Times New Roman"/>
          <w:color w:val="auto"/>
          <w:spacing w:val="0"/>
          <w:kern w:val="0"/>
          <w:sz w:val="32"/>
          <w:szCs w:val="32"/>
          <w:u w:val="none" w:color="auto"/>
          <w:lang w:eastAsia="zh-CN" w:bidi="th-TH"/>
        </w:rPr>
        <w:t>按照分级响应的原则</w:t>
      </w:r>
      <w:r>
        <w:rPr>
          <w:rFonts w:hint="eastAsia" w:ascii="仿宋_GB2312" w:hAnsi="仿宋_GB2312" w:eastAsia="仿宋_GB2312" w:cs="Times New Roman"/>
          <w:color w:val="auto"/>
          <w:spacing w:val="0"/>
          <w:kern w:val="0"/>
          <w:sz w:val="32"/>
          <w:szCs w:val="32"/>
          <w:u w:val="none" w:color="auto"/>
          <w:lang w:eastAsia="zh-CN" w:bidi="th-TH"/>
        </w:rPr>
        <w:t>及时启动响应。</w:t>
      </w:r>
      <w:r>
        <w:rPr>
          <w:rFonts w:hint="default" w:ascii="仿宋_GB2312" w:hAnsi="仿宋_GB2312" w:eastAsia="仿宋_GB2312" w:cs="Times New Roman"/>
          <w:color w:val="auto"/>
          <w:spacing w:val="0"/>
          <w:kern w:val="0"/>
          <w:sz w:val="32"/>
          <w:szCs w:val="32"/>
          <w:u w:val="none" w:color="auto"/>
          <w:lang w:eastAsia="zh-CN" w:bidi="th-TH"/>
        </w:rPr>
        <w:t>应急处置要采取边调查、边</w:t>
      </w:r>
      <w:r>
        <w:rPr>
          <w:rFonts w:hint="eastAsia" w:ascii="仿宋_GB2312" w:hAnsi="仿宋_GB2312" w:eastAsia="仿宋_GB2312" w:cs="Times New Roman"/>
          <w:color w:val="auto"/>
          <w:spacing w:val="0"/>
          <w:kern w:val="0"/>
          <w:sz w:val="32"/>
          <w:szCs w:val="32"/>
          <w:u w:val="none" w:color="auto"/>
          <w:lang w:eastAsia="zh-CN" w:bidi="th-TH"/>
        </w:rPr>
        <w:t>处置</w:t>
      </w:r>
      <w:r>
        <w:rPr>
          <w:rFonts w:hint="default" w:ascii="仿宋_GB2312" w:hAnsi="仿宋_GB2312" w:eastAsia="仿宋_GB2312" w:cs="Times New Roman"/>
          <w:color w:val="auto"/>
          <w:spacing w:val="0"/>
          <w:kern w:val="0"/>
          <w:sz w:val="32"/>
          <w:szCs w:val="32"/>
          <w:u w:val="none" w:color="auto"/>
          <w:lang w:eastAsia="zh-CN" w:bidi="th-TH"/>
        </w:rPr>
        <w:t>、边救援、边核实的方式，有效控制事态发展。</w:t>
      </w:r>
    </w:p>
    <w:p w14:paraId="18424410">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eastAsia="zh-CN" w:bidi="th-TH"/>
        </w:rPr>
        <w:t>特别重大突发公共卫生事件应急处置工作</w:t>
      </w:r>
      <w:r>
        <w:rPr>
          <w:rFonts w:hint="eastAsia" w:ascii="仿宋_GB2312" w:hAnsi="仿宋_GB2312" w:eastAsia="仿宋_GB2312" w:cs="Times New Roman"/>
          <w:color w:val="auto"/>
          <w:spacing w:val="0"/>
          <w:kern w:val="0"/>
          <w:sz w:val="32"/>
          <w:szCs w:val="32"/>
          <w:u w:val="none" w:color="auto"/>
          <w:lang w:eastAsia="zh-CN" w:bidi="th-TH"/>
        </w:rPr>
        <w:t>由</w:t>
      </w:r>
      <w:r>
        <w:rPr>
          <w:rFonts w:hint="default" w:ascii="仿宋_GB2312" w:hAnsi="仿宋_GB2312" w:eastAsia="仿宋_GB2312" w:cs="Times New Roman"/>
          <w:color w:val="auto"/>
          <w:spacing w:val="0"/>
          <w:kern w:val="0"/>
          <w:sz w:val="32"/>
          <w:szCs w:val="32"/>
          <w:u w:val="none" w:color="auto"/>
          <w:lang w:eastAsia="zh-CN" w:bidi="th-TH"/>
        </w:rPr>
        <w:t>国务院</w:t>
      </w:r>
      <w:r>
        <w:rPr>
          <w:rFonts w:hint="eastAsia" w:ascii="仿宋_GB2312" w:hAnsi="仿宋_GB2312" w:eastAsia="仿宋_GB2312" w:cs="Times New Roman"/>
          <w:color w:val="auto"/>
          <w:spacing w:val="0"/>
          <w:kern w:val="0"/>
          <w:sz w:val="32"/>
          <w:szCs w:val="32"/>
          <w:u w:val="none" w:color="auto"/>
          <w:lang w:eastAsia="zh-CN" w:bidi="th-TH"/>
        </w:rPr>
        <w:t>或国务院卫生行政部门和有关部门组织实施</w:t>
      </w:r>
      <w:r>
        <w:rPr>
          <w:rFonts w:hint="default" w:ascii="仿宋_GB2312" w:hAnsi="仿宋_GB2312" w:eastAsia="仿宋_GB2312" w:cs="Times New Roman"/>
          <w:color w:val="auto"/>
          <w:spacing w:val="0"/>
          <w:kern w:val="0"/>
          <w:sz w:val="32"/>
          <w:szCs w:val="32"/>
          <w:u w:val="none" w:color="auto"/>
          <w:lang w:eastAsia="zh-CN" w:bidi="th-TH"/>
        </w:rPr>
        <w:t>，重大突发公共卫生事件应急处置工作由自治区人民政府组织实施，较大突发公共卫生事件应急处置工作由市政府负责组织实施，一般突发公共卫生事件</w:t>
      </w:r>
      <w:r>
        <w:rPr>
          <w:rFonts w:hint="eastAsia" w:ascii="仿宋_GB2312" w:hAnsi="仿宋_GB2312" w:eastAsia="仿宋_GB2312" w:cs="Times New Roman"/>
          <w:color w:val="auto"/>
          <w:spacing w:val="0"/>
          <w:kern w:val="0"/>
          <w:sz w:val="32"/>
          <w:szCs w:val="32"/>
          <w:u w:val="none" w:color="auto"/>
          <w:lang w:eastAsia="zh-CN" w:bidi="th-TH"/>
        </w:rPr>
        <w:t>应急处置工作</w:t>
      </w:r>
      <w:r>
        <w:rPr>
          <w:rFonts w:hint="default" w:ascii="仿宋_GB2312" w:hAnsi="仿宋_GB2312" w:eastAsia="仿宋_GB2312" w:cs="Times New Roman"/>
          <w:color w:val="auto"/>
          <w:spacing w:val="0"/>
          <w:kern w:val="0"/>
          <w:sz w:val="32"/>
          <w:szCs w:val="32"/>
          <w:u w:val="none" w:color="auto"/>
          <w:lang w:eastAsia="zh-CN" w:bidi="th-TH"/>
        </w:rPr>
        <w:t>由县政府负责组织实施。</w:t>
      </w:r>
    </w:p>
    <w:p w14:paraId="0785707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楷体" w:cs="Times New Roman"/>
          <w:color w:val="auto"/>
          <w:spacing w:val="0"/>
          <w:kern w:val="0"/>
          <w:sz w:val="32"/>
          <w:szCs w:val="32"/>
          <w:u w:val="none" w:color="auto"/>
          <w:lang w:val="en-US" w:eastAsia="zh-CN" w:bidi="th-TH"/>
        </w:rPr>
      </w:pPr>
      <w:bookmarkStart w:id="45" w:name="_Toc6240_WPSOffice_Level2"/>
      <w:r>
        <w:rPr>
          <w:rFonts w:hint="default" w:ascii="仿宋_GB2312" w:hAnsi="仿宋_GB2312" w:eastAsia="楷体" w:cs="Times New Roman"/>
          <w:color w:val="auto"/>
          <w:spacing w:val="0"/>
          <w:kern w:val="0"/>
          <w:sz w:val="32"/>
          <w:szCs w:val="32"/>
          <w:u w:val="none" w:color="auto"/>
          <w:lang w:val="en-US" w:eastAsia="zh-CN" w:bidi="th-TH"/>
        </w:rPr>
        <w:t>5.2  分级响应</w:t>
      </w:r>
      <w:bookmarkEnd w:id="45"/>
    </w:p>
    <w:p w14:paraId="662D5E9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5.2.1  </w:t>
      </w:r>
      <w:r>
        <w:rPr>
          <w:rFonts w:hint="default" w:ascii="仿宋_GB2312" w:hAnsi="仿宋_GB2312" w:eastAsia="仿宋_GB2312" w:cs="Times New Roman"/>
          <w:color w:val="auto"/>
          <w:spacing w:val="0"/>
          <w:kern w:val="0"/>
          <w:sz w:val="32"/>
          <w:szCs w:val="32"/>
          <w:u w:val="none" w:color="auto"/>
          <w:lang w:bidi="th-TH"/>
        </w:rPr>
        <w:t>Ⅰ级应急响应</w:t>
      </w:r>
    </w:p>
    <w:p w14:paraId="270BCD24">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成立由</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委、</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政府主要领导担任</w:t>
      </w:r>
      <w:r>
        <w:rPr>
          <w:rFonts w:hint="default" w:ascii="仿宋_GB2312" w:hAnsi="仿宋_GB2312" w:eastAsia="仿宋_GB2312" w:cs="Times New Roman"/>
          <w:color w:val="auto"/>
          <w:spacing w:val="0"/>
          <w:kern w:val="0"/>
          <w:sz w:val="32"/>
          <w:szCs w:val="32"/>
          <w:u w:val="none" w:color="auto"/>
          <w:lang w:eastAsia="zh-Hans" w:bidi="th-TH"/>
        </w:rPr>
        <w:t>指挥长</w:t>
      </w:r>
      <w:r>
        <w:rPr>
          <w:rFonts w:hint="default" w:ascii="仿宋_GB2312" w:hAnsi="仿宋_GB2312" w:eastAsia="仿宋_GB2312" w:cs="Times New Roman"/>
          <w:color w:val="auto"/>
          <w:spacing w:val="0"/>
          <w:kern w:val="0"/>
          <w:sz w:val="32"/>
          <w:szCs w:val="32"/>
          <w:u w:val="none" w:color="auto"/>
          <w:lang w:eastAsia="zh-CN" w:bidi="th-TH"/>
        </w:rPr>
        <w:t>的</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应急指挥部</w:t>
      </w:r>
      <w:r>
        <w:rPr>
          <w:rFonts w:hint="default" w:ascii="仿宋_GB2312" w:hAnsi="仿宋_GB2312" w:eastAsia="仿宋_GB2312" w:cs="Times New Roman"/>
          <w:color w:val="auto"/>
          <w:spacing w:val="0"/>
          <w:kern w:val="0"/>
          <w:sz w:val="32"/>
          <w:szCs w:val="32"/>
          <w:u w:val="none" w:color="auto"/>
          <w:lang w:eastAsia="zh-CN" w:bidi="th-TH"/>
        </w:rPr>
        <w:t>，组建工作组和工作专班，在</w:t>
      </w:r>
      <w:r>
        <w:rPr>
          <w:rFonts w:hint="eastAsia" w:ascii="仿宋_GB2312" w:hAnsi="仿宋_GB2312" w:eastAsia="仿宋_GB2312" w:cs="Times New Roman"/>
          <w:color w:val="auto"/>
          <w:spacing w:val="0"/>
          <w:kern w:val="0"/>
          <w:sz w:val="32"/>
          <w:szCs w:val="32"/>
          <w:u w:val="none" w:color="auto"/>
          <w:lang w:val="en-US" w:eastAsia="zh-CN" w:bidi="th-TH"/>
        </w:rPr>
        <w:t>自治区和市</w:t>
      </w:r>
      <w:r>
        <w:rPr>
          <w:rFonts w:hint="default" w:ascii="仿宋_GB2312" w:hAnsi="仿宋_GB2312" w:eastAsia="仿宋_GB2312" w:cs="Times New Roman"/>
          <w:color w:val="auto"/>
          <w:spacing w:val="0"/>
          <w:kern w:val="0"/>
          <w:sz w:val="32"/>
          <w:szCs w:val="32"/>
          <w:u w:val="none" w:color="auto"/>
          <w:lang w:eastAsia="zh-CN" w:bidi="th-TH"/>
        </w:rPr>
        <w:t>应急指挥机构的指导下，开展各项应急处置工作。</w:t>
      </w:r>
    </w:p>
    <w:p w14:paraId="66E88AD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5</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2</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 xml:space="preserve">2  </w:t>
      </w:r>
      <w:r>
        <w:rPr>
          <w:rFonts w:hint="default" w:ascii="仿宋_GB2312" w:hAnsi="仿宋_GB2312" w:eastAsia="仿宋_GB2312" w:cs="Times New Roman"/>
          <w:color w:val="auto"/>
          <w:spacing w:val="0"/>
          <w:kern w:val="0"/>
          <w:sz w:val="32"/>
          <w:szCs w:val="32"/>
          <w:u w:val="none" w:color="auto"/>
          <w:lang w:bidi="th-TH"/>
        </w:rPr>
        <w:t>Ⅱ级应急响应</w:t>
      </w:r>
    </w:p>
    <w:p w14:paraId="5618D9F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成立</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应急指挥部</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eastAsia="zh-Hans" w:bidi="th-TH"/>
        </w:rPr>
        <w:t>分管</w:t>
      </w:r>
      <w:r>
        <w:rPr>
          <w:rFonts w:hint="default" w:ascii="仿宋_GB2312" w:hAnsi="仿宋_GB2312" w:eastAsia="仿宋_GB2312" w:cs="Times New Roman"/>
          <w:color w:val="auto"/>
          <w:spacing w:val="0"/>
          <w:kern w:val="0"/>
          <w:sz w:val="32"/>
          <w:szCs w:val="32"/>
          <w:u w:val="none" w:color="auto"/>
          <w:lang w:eastAsia="zh-CN" w:bidi="th-TH"/>
        </w:rPr>
        <w:t>卫生健康工作的</w:t>
      </w:r>
      <w:r>
        <w:rPr>
          <w:rFonts w:hint="default" w:ascii="仿宋_GB2312" w:hAnsi="仿宋_GB2312" w:eastAsia="仿宋_GB2312" w:cs="Times New Roman"/>
          <w:color w:val="auto"/>
          <w:spacing w:val="0"/>
          <w:kern w:val="0"/>
          <w:sz w:val="32"/>
          <w:szCs w:val="32"/>
          <w:u w:val="none" w:color="auto"/>
          <w:lang w:eastAsia="zh-Hans" w:bidi="th-TH"/>
        </w:rPr>
        <w:t>副</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长担任指挥长</w:t>
      </w:r>
      <w:r>
        <w:rPr>
          <w:rFonts w:hint="default" w:ascii="仿宋_GB2312" w:hAnsi="仿宋_GB2312" w:eastAsia="仿宋_GB2312" w:cs="Times New Roman"/>
          <w:color w:val="auto"/>
          <w:spacing w:val="0"/>
          <w:kern w:val="0"/>
          <w:sz w:val="32"/>
          <w:szCs w:val="32"/>
          <w:u w:val="none" w:color="auto"/>
          <w:lang w:eastAsia="zh-CN" w:bidi="th-TH"/>
        </w:rPr>
        <w:t>，组建工作组，实行专班化运作，在</w:t>
      </w:r>
      <w:r>
        <w:rPr>
          <w:rFonts w:hint="eastAsia" w:ascii="仿宋_GB2312" w:hAnsi="仿宋_GB2312" w:eastAsia="仿宋_GB2312" w:cs="Times New Roman"/>
          <w:color w:val="auto"/>
          <w:spacing w:val="0"/>
          <w:kern w:val="0"/>
          <w:sz w:val="32"/>
          <w:szCs w:val="32"/>
          <w:u w:val="none" w:color="auto"/>
          <w:lang w:eastAsia="zh-CN" w:bidi="th-TH"/>
        </w:rPr>
        <w:t>市</w:t>
      </w:r>
      <w:r>
        <w:rPr>
          <w:rFonts w:hint="default" w:ascii="仿宋_GB2312" w:hAnsi="仿宋_GB2312" w:eastAsia="仿宋_GB2312" w:cs="Times New Roman"/>
          <w:color w:val="auto"/>
          <w:spacing w:val="0"/>
          <w:kern w:val="0"/>
          <w:sz w:val="32"/>
          <w:szCs w:val="32"/>
          <w:u w:val="none" w:color="auto"/>
          <w:lang w:eastAsia="zh-CN" w:bidi="th-TH"/>
        </w:rPr>
        <w:t>应急指挥机构的指导下，开展各项应急处置工作。</w:t>
      </w:r>
    </w:p>
    <w:p w14:paraId="4A61916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5.2.3  </w:t>
      </w:r>
      <w:r>
        <w:rPr>
          <w:rFonts w:hint="default" w:ascii="仿宋_GB2312" w:hAnsi="仿宋_GB2312" w:eastAsia="仿宋_GB2312" w:cs="Times New Roman"/>
          <w:color w:val="auto"/>
          <w:spacing w:val="0"/>
          <w:kern w:val="0"/>
          <w:sz w:val="32"/>
          <w:szCs w:val="32"/>
          <w:u w:val="none" w:color="auto"/>
          <w:lang w:bidi="th-TH"/>
        </w:rPr>
        <w:t>Ⅲ级应急响应</w:t>
      </w:r>
    </w:p>
    <w:p w14:paraId="79BCAE3A">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成立</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应急指挥部</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eastAsia="zh-Hans" w:bidi="th-TH"/>
        </w:rPr>
        <w:t>分管</w:t>
      </w:r>
      <w:r>
        <w:rPr>
          <w:rFonts w:hint="default" w:ascii="仿宋_GB2312" w:hAnsi="仿宋_GB2312" w:eastAsia="仿宋_GB2312" w:cs="Times New Roman"/>
          <w:color w:val="auto"/>
          <w:spacing w:val="0"/>
          <w:kern w:val="0"/>
          <w:sz w:val="32"/>
          <w:szCs w:val="32"/>
          <w:u w:val="none" w:color="auto"/>
          <w:lang w:eastAsia="zh-CN" w:bidi="th-TH"/>
        </w:rPr>
        <w:t>卫生健康工作的</w:t>
      </w:r>
      <w:r>
        <w:rPr>
          <w:rFonts w:hint="default" w:ascii="仿宋_GB2312" w:hAnsi="仿宋_GB2312" w:eastAsia="仿宋_GB2312" w:cs="Times New Roman"/>
          <w:color w:val="auto"/>
          <w:spacing w:val="0"/>
          <w:kern w:val="0"/>
          <w:sz w:val="32"/>
          <w:szCs w:val="32"/>
          <w:u w:val="none" w:color="auto"/>
          <w:lang w:eastAsia="zh-Hans" w:bidi="th-TH"/>
        </w:rPr>
        <w:t>副</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Hans" w:bidi="th-TH"/>
        </w:rPr>
        <w:t>长担任指挥长</w:t>
      </w:r>
      <w:r>
        <w:rPr>
          <w:rFonts w:hint="default" w:ascii="仿宋_GB2312" w:hAnsi="仿宋_GB2312" w:eastAsia="仿宋_GB2312" w:cs="Times New Roman"/>
          <w:color w:val="auto"/>
          <w:spacing w:val="0"/>
          <w:kern w:val="0"/>
          <w:sz w:val="32"/>
          <w:szCs w:val="32"/>
          <w:u w:val="none" w:color="auto"/>
          <w:lang w:eastAsia="zh-CN" w:bidi="th-TH"/>
        </w:rPr>
        <w:t>，根据需要组建工作组，实行专班化运作，统筹组织协调全</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CN" w:bidi="th-TH"/>
        </w:rPr>
        <w:t>卫生应急处置工作。必要时报请</w:t>
      </w:r>
      <w:r>
        <w:rPr>
          <w:rFonts w:hint="eastAsia" w:ascii="仿宋_GB2312" w:hAnsi="仿宋_GB2312" w:eastAsia="仿宋_GB2312" w:cs="Times New Roman"/>
          <w:color w:val="auto"/>
          <w:spacing w:val="0"/>
          <w:kern w:val="0"/>
          <w:sz w:val="32"/>
          <w:szCs w:val="32"/>
          <w:u w:val="none" w:color="auto"/>
          <w:lang w:eastAsia="zh-CN" w:bidi="th-TH"/>
        </w:rPr>
        <w:t>市</w:t>
      </w:r>
      <w:r>
        <w:rPr>
          <w:rFonts w:hint="default" w:ascii="仿宋_GB2312" w:hAnsi="仿宋_GB2312" w:eastAsia="仿宋_GB2312" w:cs="Times New Roman"/>
          <w:color w:val="auto"/>
          <w:spacing w:val="0"/>
          <w:kern w:val="0"/>
          <w:sz w:val="32"/>
          <w:szCs w:val="32"/>
          <w:u w:val="none" w:color="auto"/>
          <w:lang w:eastAsia="zh-CN" w:bidi="th-TH"/>
        </w:rPr>
        <w:t>政府及有关部门支持。</w:t>
      </w:r>
    </w:p>
    <w:p w14:paraId="796A118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bCs/>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5.2.4  </w:t>
      </w:r>
      <w:r>
        <w:rPr>
          <w:rFonts w:hint="default" w:ascii="仿宋_GB2312" w:hAnsi="仿宋_GB2312" w:eastAsia="仿宋_GB2312" w:cs="Times New Roman"/>
          <w:bCs/>
          <w:color w:val="auto"/>
          <w:spacing w:val="0"/>
          <w:kern w:val="0"/>
          <w:sz w:val="32"/>
          <w:szCs w:val="32"/>
          <w:u w:val="none" w:color="auto"/>
          <w:lang w:bidi="th-TH"/>
        </w:rPr>
        <w:t>IV</w:t>
      </w:r>
      <w:r>
        <w:rPr>
          <w:rFonts w:hint="default" w:ascii="仿宋_GB2312" w:hAnsi="仿宋_GB2312" w:eastAsia="仿宋_GB2312" w:cs="Times New Roman"/>
          <w:bCs/>
          <w:color w:val="auto"/>
          <w:spacing w:val="0"/>
          <w:kern w:val="0"/>
          <w:sz w:val="32"/>
          <w:szCs w:val="32"/>
          <w:u w:val="none" w:color="auto"/>
          <w:lang w:eastAsia="zh-CN" w:bidi="th-TH"/>
        </w:rPr>
        <w:t>级应急响应</w:t>
      </w:r>
    </w:p>
    <w:p w14:paraId="59C26A30">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在</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eastAsia="zh-Hans" w:bidi="th-TH"/>
        </w:rPr>
        <w:t>应急指挥部</w:t>
      </w:r>
      <w:r>
        <w:rPr>
          <w:rFonts w:hint="default" w:ascii="仿宋_GB2312" w:hAnsi="仿宋_GB2312" w:eastAsia="仿宋_GB2312" w:cs="Times New Roman"/>
          <w:color w:val="auto"/>
          <w:spacing w:val="0"/>
          <w:kern w:val="0"/>
          <w:sz w:val="32"/>
          <w:szCs w:val="32"/>
          <w:u w:val="none" w:color="auto"/>
          <w:lang w:eastAsia="zh-CN" w:bidi="th-TH"/>
        </w:rPr>
        <w:t>的统一领导和指挥下，</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CN" w:bidi="th-TH"/>
        </w:rPr>
        <w:t>卫生健康</w:t>
      </w:r>
      <w:r>
        <w:rPr>
          <w:rFonts w:hint="eastAsia" w:ascii="仿宋_GB2312" w:hAnsi="仿宋_GB2312" w:eastAsia="仿宋_GB2312" w:cs="Times New Roman"/>
          <w:color w:val="auto"/>
          <w:spacing w:val="0"/>
          <w:kern w:val="0"/>
          <w:sz w:val="32"/>
          <w:szCs w:val="32"/>
          <w:u w:val="none" w:color="auto"/>
          <w:lang w:val="en-US" w:eastAsia="zh-CN" w:bidi="th-TH"/>
        </w:rPr>
        <w:t>局</w:t>
      </w:r>
      <w:r>
        <w:rPr>
          <w:rFonts w:hint="default" w:ascii="仿宋_GB2312" w:hAnsi="仿宋_GB2312" w:eastAsia="仿宋_GB2312" w:cs="Times New Roman"/>
          <w:color w:val="auto"/>
          <w:spacing w:val="0"/>
          <w:kern w:val="0"/>
          <w:sz w:val="32"/>
          <w:szCs w:val="32"/>
          <w:u w:val="none" w:color="auto"/>
          <w:lang w:eastAsia="zh-CN" w:bidi="th-TH"/>
        </w:rPr>
        <w:t>联合相关部门派出工作组赴现场，指导</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eastAsia="zh-CN" w:bidi="th-TH"/>
        </w:rPr>
        <w:t>开展应急处置工作。</w:t>
      </w:r>
    </w:p>
    <w:p w14:paraId="79B7B0F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eastAsia="zh-CN" w:bidi="th-TH"/>
        </w:rPr>
        <w:t>应急响应可参照</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CN" w:bidi="th-TH"/>
        </w:rPr>
        <w:t>级应急响应原则，按规范程序启动相应级别。启动</w:t>
      </w:r>
      <w:r>
        <w:rPr>
          <w:rFonts w:hint="eastAsia" w:ascii="仿宋_GB2312" w:hAnsi="仿宋_GB2312" w:eastAsia="仿宋_GB2312" w:cs="Times New Roman"/>
          <w:color w:val="auto"/>
          <w:spacing w:val="0"/>
          <w:kern w:val="0"/>
          <w:sz w:val="32"/>
          <w:szCs w:val="32"/>
          <w:u w:val="none" w:color="auto"/>
          <w:lang w:val="en-US" w:eastAsia="zh-CN" w:bidi="th-TH"/>
        </w:rPr>
        <w:t>自治区</w:t>
      </w:r>
      <w:r>
        <w:rPr>
          <w:rFonts w:hint="default" w:ascii="仿宋_GB2312" w:hAnsi="仿宋_GB2312" w:eastAsia="仿宋_GB2312" w:cs="Times New Roman"/>
          <w:color w:val="auto"/>
          <w:spacing w:val="0"/>
          <w:kern w:val="0"/>
          <w:sz w:val="32"/>
          <w:szCs w:val="32"/>
          <w:u w:val="none" w:color="auto"/>
          <w:lang w:eastAsia="zh-CN" w:bidi="th-TH"/>
        </w:rPr>
        <w:t>、市级应急响应后，事件发生地应根据本地区实际情况，酌情启动应急响应级别。</w:t>
      </w:r>
    </w:p>
    <w:p w14:paraId="4FB03AB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bookmarkStart w:id="46" w:name="_Toc29988_WPSOffice_Level2"/>
      <w:r>
        <w:rPr>
          <w:rFonts w:hint="default" w:ascii="仿宋_GB2312" w:hAnsi="仿宋_GB2312" w:eastAsia="楷体" w:cs="Times New Roman"/>
          <w:bCs/>
          <w:color w:val="auto"/>
          <w:spacing w:val="0"/>
          <w:kern w:val="0"/>
          <w:sz w:val="32"/>
          <w:szCs w:val="32"/>
          <w:u w:val="none" w:color="auto"/>
          <w:lang w:val="en-US" w:eastAsia="zh-CN" w:bidi="th-TH"/>
        </w:rPr>
        <w:t>5</w:t>
      </w:r>
      <w:r>
        <w:rPr>
          <w:rFonts w:hint="default" w:ascii="仿宋_GB2312" w:hAnsi="仿宋_GB2312" w:eastAsia="楷体" w:cs="Times New Roman"/>
          <w:bCs/>
          <w:color w:val="auto"/>
          <w:spacing w:val="0"/>
          <w:kern w:val="0"/>
          <w:sz w:val="32"/>
          <w:szCs w:val="32"/>
          <w:u w:val="none" w:color="auto"/>
          <w:lang w:bidi="th-TH"/>
        </w:rPr>
        <w:t>.</w:t>
      </w:r>
      <w:r>
        <w:rPr>
          <w:rFonts w:hint="default" w:ascii="仿宋_GB2312" w:hAnsi="仿宋_GB2312" w:eastAsia="楷体" w:cs="Times New Roman"/>
          <w:bCs/>
          <w:color w:val="auto"/>
          <w:spacing w:val="0"/>
          <w:kern w:val="0"/>
          <w:sz w:val="32"/>
          <w:szCs w:val="32"/>
          <w:u w:val="none" w:color="auto"/>
          <w:lang w:val="en-US" w:eastAsia="zh-CN" w:bidi="th-TH"/>
        </w:rPr>
        <w:t xml:space="preserve">3  </w:t>
      </w:r>
      <w:r>
        <w:rPr>
          <w:rFonts w:hint="default" w:ascii="仿宋_GB2312" w:hAnsi="仿宋_GB2312" w:eastAsia="楷体" w:cs="Times New Roman"/>
          <w:bCs/>
          <w:color w:val="auto"/>
          <w:spacing w:val="0"/>
          <w:kern w:val="0"/>
          <w:sz w:val="32"/>
          <w:szCs w:val="32"/>
          <w:u w:val="none" w:color="auto"/>
          <w:lang w:bidi="th-TH"/>
        </w:rPr>
        <w:t>应急响应措施</w:t>
      </w:r>
      <w:bookmarkEnd w:id="46"/>
    </w:p>
    <w:p w14:paraId="5F0D1C6B">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bCs/>
          <w:color w:val="auto"/>
          <w:spacing w:val="0"/>
          <w:kern w:val="0"/>
          <w:sz w:val="32"/>
          <w:szCs w:val="32"/>
          <w:u w:val="none" w:color="auto"/>
          <w:lang w:val="en-US" w:eastAsia="zh-CN" w:bidi="th-TH"/>
        </w:rPr>
        <w:t>5</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3</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 xml:space="preserve">1  </w:t>
      </w:r>
      <w:r>
        <w:rPr>
          <w:rFonts w:hint="eastAsia" w:ascii="仿宋_GB2312" w:hAnsi="仿宋_GB2312" w:eastAsia="仿宋_GB2312" w:cs="仿宋_GB2312"/>
          <w:color w:val="auto"/>
          <w:kern w:val="0"/>
          <w:sz w:val="31"/>
          <w:szCs w:val="31"/>
          <w:lang w:val="en-US" w:eastAsia="zh-CN" w:bidi="th-TH"/>
        </w:rPr>
        <w:t>各乡镇、华侨管理区</w:t>
      </w:r>
    </w:p>
    <w:p w14:paraId="0D119976">
      <w:pPr>
        <w:keepNext w:val="0"/>
        <w:keepLines w:val="0"/>
        <w:pageBreakBefore w:val="0"/>
        <w:widowControl w:val="0"/>
        <w:kinsoku/>
        <w:wordWrap/>
        <w:overflowPunct w:val="0"/>
        <w:topLinePunct w:val="0"/>
        <w:autoSpaceDE/>
        <w:autoSpaceDN/>
        <w:bidi w:val="0"/>
        <w:snapToGrid/>
        <w:spacing w:line="580" w:lineRule="exact"/>
        <w:ind w:leftChars="0" w:firstLine="620" w:firstLineChars="200"/>
        <w:jc w:val="both"/>
        <w:rPr>
          <w:rFonts w:hint="eastAsia" w:ascii="仿宋_GB2312" w:hAnsi="仿宋_GB2312" w:eastAsia="仿宋_GB2312" w:cs="仿宋_GB2312"/>
          <w:color w:val="auto"/>
          <w:kern w:val="0"/>
          <w:sz w:val="31"/>
          <w:szCs w:val="31"/>
          <w:lang w:val="en-US" w:eastAsia="zh-CN" w:bidi="th-TH"/>
        </w:rPr>
      </w:pPr>
      <w:r>
        <w:rPr>
          <w:rFonts w:hint="eastAsia" w:ascii="仿宋_GB2312" w:hAnsi="仿宋_GB2312" w:eastAsia="仿宋_GB2312" w:cs="仿宋_GB2312"/>
          <w:color w:val="auto"/>
          <w:kern w:val="0"/>
          <w:sz w:val="31"/>
          <w:szCs w:val="31"/>
          <w:lang w:val="en-US" w:eastAsia="zh-CN" w:bidi="th-TH"/>
        </w:rPr>
        <w:t>各乡镇、华侨管理区根据突发公共卫生事件应急处置工作实际需要及应急响应级别，依法依规采取下列一项或多项措施：</w:t>
      </w:r>
    </w:p>
    <w:p w14:paraId="0A74356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bidi="th-TH"/>
        </w:rPr>
        <w:t>（1）</w:t>
      </w:r>
      <w:r>
        <w:rPr>
          <w:rFonts w:hint="default" w:ascii="仿宋_GB2312" w:hAnsi="仿宋_GB2312" w:eastAsia="仿宋_GB2312" w:cs="Times New Roman"/>
          <w:color w:val="auto"/>
          <w:spacing w:val="0"/>
          <w:kern w:val="0"/>
          <w:sz w:val="32"/>
          <w:szCs w:val="32"/>
          <w:u w:val="none" w:color="auto"/>
          <w:lang w:eastAsia="zh-CN" w:bidi="th-TH"/>
        </w:rPr>
        <w:t>构建</w:t>
      </w:r>
      <w:r>
        <w:rPr>
          <w:rFonts w:hint="default" w:ascii="仿宋_GB2312" w:hAnsi="仿宋_GB2312" w:eastAsia="仿宋_GB2312" w:cs="Times New Roman"/>
          <w:color w:val="auto"/>
          <w:spacing w:val="0"/>
          <w:kern w:val="0"/>
          <w:sz w:val="32"/>
          <w:szCs w:val="32"/>
          <w:u w:val="none" w:color="auto"/>
          <w:lang w:val="en-US" w:eastAsia="zh-Hans" w:bidi="th-TH"/>
        </w:rPr>
        <w:t>应急指挥机构</w:t>
      </w:r>
      <w:r>
        <w:rPr>
          <w:rFonts w:hint="default" w:ascii="仿宋_GB2312" w:hAnsi="仿宋_GB2312" w:eastAsia="仿宋_GB2312" w:cs="Times New Roman"/>
          <w:color w:val="auto"/>
          <w:spacing w:val="0"/>
          <w:kern w:val="0"/>
          <w:sz w:val="32"/>
          <w:szCs w:val="32"/>
          <w:u w:val="none" w:color="auto"/>
          <w:lang w:val="en-US" w:eastAsia="zh-CN" w:bidi="th-TH"/>
        </w:rPr>
        <w:t>和指挥体系，建立联防联控机制，</w:t>
      </w:r>
      <w:r>
        <w:rPr>
          <w:rFonts w:hint="default" w:ascii="仿宋_GB2312" w:hAnsi="仿宋_GB2312" w:eastAsia="仿宋_GB2312" w:cs="Times New Roman"/>
          <w:color w:val="auto"/>
          <w:spacing w:val="0"/>
          <w:kern w:val="0"/>
          <w:sz w:val="32"/>
          <w:szCs w:val="32"/>
          <w:u w:val="none" w:color="auto"/>
          <w:lang w:bidi="th-TH"/>
        </w:rPr>
        <w:t>组织协调有关部门参与突发公共卫生事件应急处置工作</w:t>
      </w:r>
      <w:r>
        <w:rPr>
          <w:rFonts w:hint="default" w:ascii="仿宋_GB2312" w:hAnsi="仿宋_GB2312" w:eastAsia="仿宋_GB2312" w:cs="Times New Roman"/>
          <w:color w:val="auto"/>
          <w:spacing w:val="0"/>
          <w:kern w:val="0"/>
          <w:sz w:val="32"/>
          <w:szCs w:val="32"/>
          <w:u w:val="none" w:color="auto"/>
          <w:lang w:eastAsia="zh-CN" w:bidi="th-TH"/>
        </w:rPr>
        <w:t>。</w:t>
      </w:r>
    </w:p>
    <w:p w14:paraId="12B80802">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bidi="th-TH"/>
        </w:rPr>
        <w:t>（2）根据突发公共卫生事件处置需要，调集本行政区域内各类人员物资、交通工具以及相关设施、设备参与应急处置工作。涉及危险化学品管理和运输安全的，有关部门要严格执行相关规定，防止事故发生。</w:t>
      </w:r>
      <w:r>
        <w:rPr>
          <w:rFonts w:hint="default" w:ascii="仿宋_GB2312" w:hAnsi="仿宋_GB2312" w:eastAsia="仿宋_GB2312" w:cs="Times New Roman"/>
          <w:color w:val="auto"/>
          <w:spacing w:val="0"/>
          <w:kern w:val="0"/>
          <w:sz w:val="32"/>
          <w:szCs w:val="32"/>
          <w:u w:val="none" w:color="auto"/>
          <w:lang w:eastAsia="zh-CN" w:bidi="th-TH"/>
        </w:rPr>
        <w:t>及时组织生产、供应防控物资。必要时改建、新建定点医院、医学观察和救治临时特殊场所。</w:t>
      </w:r>
    </w:p>
    <w:p w14:paraId="1D03FA48">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eastAsia="zh-CN" w:bidi="th-TH"/>
        </w:rPr>
        <w:t>）组建由疾病预防控制机构、公安、大数据发展等多部门组成的联合流调溯源队伍，应用大数据技术提升流调溯源质效。</w:t>
      </w:r>
    </w:p>
    <w:p w14:paraId="6EDBBB62">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）划定控制区域</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甲类、乙类传染病暴发、流行时，</w:t>
      </w:r>
      <w:r>
        <w:rPr>
          <w:rFonts w:hint="default" w:ascii="仿宋_GB2312" w:hAnsi="仿宋_GB2312" w:eastAsia="仿宋_GB2312" w:cs="Times New Roman"/>
          <w:color w:val="auto"/>
          <w:spacing w:val="0"/>
          <w:kern w:val="0"/>
          <w:sz w:val="32"/>
          <w:szCs w:val="32"/>
          <w:u w:val="none" w:color="auto"/>
          <w:lang w:eastAsia="zh-CN" w:bidi="th-TH"/>
        </w:rPr>
        <w:t>各地根据《中华人民共和国传染病防治法》的规定，划定并宣布疫区范围。发生群体性不明原因疾病或我国尚未发现的新发传染病时，应迅速通过大数据技术确定相关人员活动轨迹，评估事件影响后划定控制区域。</w:t>
      </w:r>
      <w:r>
        <w:rPr>
          <w:rFonts w:hint="default" w:ascii="仿宋_GB2312" w:hAnsi="仿宋_GB2312" w:eastAsia="仿宋_GB2312" w:cs="Times New Roman"/>
          <w:color w:val="auto"/>
          <w:spacing w:val="0"/>
          <w:kern w:val="0"/>
          <w:sz w:val="32"/>
          <w:szCs w:val="32"/>
          <w:u w:val="none" w:color="auto"/>
          <w:lang w:bidi="th-TH"/>
        </w:rPr>
        <w:t>对职业中毒等突发公共卫生事件，根据职业危害因素</w:t>
      </w:r>
      <w:r>
        <w:rPr>
          <w:rFonts w:hint="default" w:ascii="仿宋_GB2312" w:hAnsi="仿宋_GB2312" w:eastAsia="仿宋_GB2312" w:cs="Times New Roman"/>
          <w:color w:val="auto"/>
          <w:spacing w:val="0"/>
          <w:kern w:val="0"/>
          <w:sz w:val="32"/>
          <w:szCs w:val="32"/>
          <w:u w:val="none" w:color="auto"/>
          <w:lang w:val="en-US" w:eastAsia="zh-Hans" w:bidi="th-TH"/>
        </w:rPr>
        <w:t>波及的范围</w:t>
      </w:r>
      <w:r>
        <w:rPr>
          <w:rFonts w:hint="default" w:ascii="仿宋_GB2312" w:hAnsi="仿宋_GB2312" w:eastAsia="仿宋_GB2312" w:cs="Times New Roman"/>
          <w:color w:val="auto"/>
          <w:spacing w:val="0"/>
          <w:kern w:val="0"/>
          <w:sz w:val="32"/>
          <w:szCs w:val="32"/>
          <w:u w:val="none" w:color="auto"/>
          <w:lang w:bidi="th-TH"/>
        </w:rPr>
        <w:t>划定控制区域</w:t>
      </w:r>
      <w:r>
        <w:rPr>
          <w:rFonts w:hint="default" w:ascii="仿宋_GB2312" w:hAnsi="仿宋_GB2312" w:eastAsia="仿宋_GB2312" w:cs="Times New Roman"/>
          <w:color w:val="auto"/>
          <w:spacing w:val="0"/>
          <w:kern w:val="0"/>
          <w:sz w:val="32"/>
          <w:szCs w:val="32"/>
          <w:u w:val="none" w:color="auto"/>
          <w:lang w:eastAsia="zh-CN" w:bidi="th-TH"/>
        </w:rPr>
        <w:t>；发生火灾、地震、泥石流、山体滑坡等重大自然灾害且可能引起突发公共卫生事件时，根据自然灾害波及的范围划定控制区域。</w:t>
      </w:r>
    </w:p>
    <w:p w14:paraId="030E4C22">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5</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Hans" w:bidi="th-TH"/>
        </w:rPr>
        <w:t>事件</w:t>
      </w:r>
      <w:r>
        <w:rPr>
          <w:rFonts w:hint="default" w:ascii="仿宋_GB2312" w:hAnsi="仿宋_GB2312" w:eastAsia="仿宋_GB2312" w:cs="Times New Roman"/>
          <w:color w:val="auto"/>
          <w:spacing w:val="0"/>
          <w:kern w:val="0"/>
          <w:sz w:val="32"/>
          <w:szCs w:val="32"/>
          <w:u w:val="none" w:color="auto"/>
          <w:lang w:bidi="th-TH"/>
        </w:rPr>
        <w:t>控制措施</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val="en-US" w:eastAsia="zh-Hans" w:bidi="th-TH"/>
        </w:rPr>
        <w:t>实施分区分级防控策略。</w:t>
      </w:r>
      <w:r>
        <w:rPr>
          <w:rFonts w:hint="default" w:ascii="仿宋_GB2312" w:hAnsi="仿宋_GB2312" w:eastAsia="仿宋_GB2312" w:cs="Times New Roman"/>
          <w:color w:val="auto"/>
          <w:spacing w:val="0"/>
          <w:kern w:val="0"/>
          <w:sz w:val="32"/>
          <w:szCs w:val="32"/>
          <w:u w:val="none" w:color="auto"/>
          <w:lang w:bidi="th-TH"/>
        </w:rPr>
        <w:t>突发公共卫生事件发生地</w:t>
      </w:r>
      <w:r>
        <w:rPr>
          <w:rFonts w:hint="eastAsia" w:ascii="仿宋_GB2312" w:hAnsi="仿宋_GB2312" w:eastAsia="仿宋_GB2312" w:cs="Times New Roman"/>
          <w:color w:val="auto"/>
          <w:spacing w:val="0"/>
          <w:kern w:val="0"/>
          <w:sz w:val="32"/>
          <w:szCs w:val="32"/>
          <w:u w:val="none" w:color="auto"/>
          <w:lang w:val="en-US" w:eastAsia="zh-CN" w:bidi="th-TH"/>
        </w:rPr>
        <w:t>乡镇</w:t>
      </w:r>
      <w:r>
        <w:rPr>
          <w:rFonts w:hint="default" w:ascii="仿宋_GB2312" w:hAnsi="仿宋_GB2312" w:eastAsia="仿宋_GB2312" w:cs="Times New Roman"/>
          <w:color w:val="auto"/>
          <w:spacing w:val="0"/>
          <w:kern w:val="0"/>
          <w:sz w:val="32"/>
          <w:szCs w:val="32"/>
          <w:u w:val="none" w:color="auto"/>
          <w:lang w:bidi="th-TH"/>
        </w:rPr>
        <w:t>级人民政府根据突发公共卫生事件应急处置的需要，可以在本行政区域内采取限制或者停止集市、集会、影剧院演出</w:t>
      </w:r>
      <w:r>
        <w:rPr>
          <w:rFonts w:hint="eastAsia" w:ascii="仿宋_GB2312" w:hAnsi="仿宋_GB2312" w:eastAsia="仿宋_GB2312" w:cs="Times New Roman"/>
          <w:color w:val="auto"/>
          <w:spacing w:val="0"/>
          <w:kern w:val="0"/>
          <w:sz w:val="32"/>
          <w:szCs w:val="32"/>
          <w:u w:val="none" w:color="auto"/>
          <w:lang w:eastAsia="zh-CN" w:bidi="th-TH"/>
        </w:rPr>
        <w:t>，以及</w:t>
      </w:r>
      <w:r>
        <w:rPr>
          <w:rFonts w:hint="default" w:ascii="仿宋_GB2312" w:hAnsi="仿宋_GB2312" w:eastAsia="仿宋_GB2312" w:cs="Times New Roman"/>
          <w:color w:val="auto"/>
          <w:spacing w:val="0"/>
          <w:kern w:val="0"/>
          <w:sz w:val="32"/>
          <w:szCs w:val="32"/>
          <w:u w:val="none" w:color="auto"/>
          <w:lang w:bidi="th-TH"/>
        </w:rPr>
        <w:t>其他人群聚集的活动；停工、停业、停课；封闭或者封存被传染病病原体污染的公共饮用水源、食品以及相关物品等紧急措施；临时征用房屋、交通工具以及相关设施和设备。</w:t>
      </w:r>
    </w:p>
    <w:p w14:paraId="2F0B6FEE">
      <w:pPr>
        <w:keepNext w:val="0"/>
        <w:keepLines w:val="0"/>
        <w:pageBreakBefore w:val="0"/>
        <w:widowControl w:val="0"/>
        <w:tabs>
          <w:tab w:val="left" w:pos="0"/>
        </w:tabs>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6</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CN" w:bidi="th-TH"/>
        </w:rPr>
        <w:t>重点人群</w:t>
      </w:r>
      <w:r>
        <w:rPr>
          <w:rFonts w:hint="default" w:ascii="仿宋_GB2312" w:hAnsi="仿宋_GB2312" w:eastAsia="仿宋_GB2312" w:cs="Times New Roman"/>
          <w:color w:val="auto"/>
          <w:spacing w:val="0"/>
          <w:kern w:val="0"/>
          <w:sz w:val="32"/>
          <w:szCs w:val="32"/>
          <w:u w:val="none" w:color="auto"/>
          <w:lang w:bidi="th-TH"/>
        </w:rPr>
        <w:t>管理</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eastAsia="zh-CN" w:bidi="th-TH"/>
        </w:rPr>
        <w:t>对风险人群严格落实防控措施；对传染病确诊病人、疑似病人，坚持早发现、早报告、早隔离、早治疗原则，按照属地管理原则采取就地隔离、就地观察、就地治疗；对新发传染病及重症、危重症患者按照</w:t>
      </w:r>
      <w:r>
        <w:rPr>
          <w:rFonts w:hint="eastAsia" w:ascii="仿宋_GB2312" w:hAnsi="仿宋_GB2312" w:eastAsia="仿宋_GB2312" w:cs="Times New Roman"/>
          <w:color w:val="auto"/>
          <w:spacing w:val="0"/>
          <w:kern w:val="0"/>
          <w:sz w:val="32"/>
          <w:szCs w:val="32"/>
          <w:u w:val="none" w:color="auto"/>
          <w:lang w:eastAsia="zh-CN" w:bidi="th-TH"/>
        </w:rPr>
        <w:t>“四集中”</w:t>
      </w:r>
      <w:r>
        <w:rPr>
          <w:rFonts w:hint="default" w:ascii="仿宋_GB2312" w:hAnsi="仿宋_GB2312" w:eastAsia="仿宋_GB2312" w:cs="Times New Roman"/>
          <w:color w:val="auto"/>
          <w:spacing w:val="0"/>
          <w:kern w:val="0"/>
          <w:sz w:val="32"/>
          <w:szCs w:val="32"/>
          <w:u w:val="none" w:color="auto"/>
          <w:lang w:eastAsia="zh-CN" w:bidi="th-TH"/>
        </w:rPr>
        <w:t>（集中患者、集中专家、集中资源、集中救治）原则救治；对密切接触者根据情况采取集中或居家医学观察。应用</w:t>
      </w:r>
      <w:r>
        <w:rPr>
          <w:rFonts w:hint="eastAsia" w:ascii="仿宋_GB2312" w:hAnsi="仿宋_GB2312" w:eastAsia="仿宋_GB2312" w:cs="Times New Roman"/>
          <w:color w:val="auto"/>
          <w:spacing w:val="0"/>
          <w:kern w:val="0"/>
          <w:sz w:val="32"/>
          <w:szCs w:val="32"/>
          <w:u w:val="none" w:color="auto"/>
          <w:lang w:eastAsia="zh-CN" w:bidi="th-TH"/>
        </w:rPr>
        <w:t>“健康码”</w:t>
      </w:r>
      <w:r>
        <w:rPr>
          <w:rFonts w:hint="default" w:ascii="仿宋_GB2312" w:hAnsi="仿宋_GB2312" w:eastAsia="仿宋_GB2312" w:cs="Times New Roman"/>
          <w:color w:val="auto"/>
          <w:spacing w:val="0"/>
          <w:kern w:val="0"/>
          <w:sz w:val="32"/>
          <w:szCs w:val="32"/>
          <w:u w:val="none" w:color="auto"/>
          <w:lang w:eastAsia="zh-CN" w:bidi="th-TH"/>
        </w:rPr>
        <w:t>等个人风险状态识别技术对重点人群进行精准管理。</w:t>
      </w:r>
    </w:p>
    <w:p w14:paraId="09BC79A0">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7</w:t>
      </w:r>
      <w:r>
        <w:rPr>
          <w:rFonts w:hint="default" w:ascii="仿宋_GB2312" w:hAnsi="仿宋_GB2312" w:eastAsia="仿宋_GB2312" w:cs="Times New Roman"/>
          <w:color w:val="auto"/>
          <w:spacing w:val="0"/>
          <w:kern w:val="0"/>
          <w:sz w:val="32"/>
          <w:szCs w:val="32"/>
          <w:u w:val="none" w:color="auto"/>
          <w:lang w:bidi="th-TH"/>
        </w:rPr>
        <w:t>）实施交通卫生检疫</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组织交通</w:t>
      </w:r>
      <w:r>
        <w:rPr>
          <w:rFonts w:hint="default" w:ascii="仿宋_GB2312" w:hAnsi="仿宋_GB2312" w:eastAsia="仿宋_GB2312" w:cs="Times New Roman"/>
          <w:color w:val="auto"/>
          <w:spacing w:val="0"/>
          <w:kern w:val="0"/>
          <w:sz w:val="32"/>
          <w:szCs w:val="32"/>
          <w:u w:val="none" w:color="auto"/>
          <w:lang w:val="en-US" w:eastAsia="zh-Hans" w:bidi="th-TH"/>
        </w:rPr>
        <w:t>运输</w:t>
      </w:r>
      <w:r>
        <w:rPr>
          <w:rFonts w:hint="default" w:ascii="仿宋_GB2312" w:hAnsi="仿宋_GB2312" w:eastAsia="仿宋_GB2312" w:cs="Times New Roman"/>
          <w:color w:val="auto"/>
          <w:spacing w:val="0"/>
          <w:kern w:val="0"/>
          <w:sz w:val="32"/>
          <w:szCs w:val="32"/>
          <w:u w:val="none" w:color="auto"/>
          <w:lang w:bidi="th-TH"/>
        </w:rPr>
        <w:t>等</w:t>
      </w:r>
      <w:r>
        <w:rPr>
          <w:rFonts w:hint="default" w:ascii="仿宋_GB2312" w:hAnsi="仿宋_GB2312" w:eastAsia="仿宋_GB2312" w:cs="Times New Roman"/>
          <w:color w:val="auto"/>
          <w:spacing w:val="0"/>
          <w:kern w:val="0"/>
          <w:sz w:val="32"/>
          <w:szCs w:val="32"/>
          <w:u w:val="none" w:color="auto"/>
          <w:lang w:val="en-US" w:eastAsia="zh-Hans" w:bidi="th-TH"/>
        </w:rPr>
        <w:t>单位</w:t>
      </w:r>
      <w:r>
        <w:rPr>
          <w:rFonts w:hint="default" w:ascii="仿宋_GB2312" w:hAnsi="仿宋_GB2312" w:eastAsia="仿宋_GB2312" w:cs="Times New Roman"/>
          <w:color w:val="auto"/>
          <w:spacing w:val="0"/>
          <w:kern w:val="0"/>
          <w:sz w:val="32"/>
          <w:szCs w:val="32"/>
          <w:u w:val="none" w:color="auto"/>
          <w:lang w:bidi="th-TH"/>
        </w:rPr>
        <w:t>在交通站点和出口设置临时交通卫生检疫站，对出入</w:t>
      </w:r>
      <w:r>
        <w:rPr>
          <w:rFonts w:hint="eastAsia" w:ascii="仿宋_GB2312" w:hAnsi="仿宋_GB2312" w:eastAsia="仿宋_GB2312" w:cs="Times New Roman"/>
          <w:color w:val="auto"/>
          <w:spacing w:val="0"/>
          <w:kern w:val="0"/>
          <w:sz w:val="32"/>
          <w:szCs w:val="32"/>
          <w:u w:val="none" w:color="auto"/>
          <w:lang w:val="en-US" w:eastAsia="zh-CN" w:bidi="th-TH"/>
        </w:rPr>
        <w:t>口</w:t>
      </w:r>
      <w:r>
        <w:rPr>
          <w:rFonts w:hint="default" w:ascii="仿宋_GB2312" w:hAnsi="仿宋_GB2312" w:eastAsia="仿宋_GB2312" w:cs="Times New Roman"/>
          <w:color w:val="auto"/>
          <w:spacing w:val="0"/>
          <w:kern w:val="0"/>
          <w:sz w:val="32"/>
          <w:szCs w:val="32"/>
          <w:u w:val="none" w:color="auto"/>
          <w:lang w:bidi="th-TH"/>
        </w:rPr>
        <w:t>、进出疫区和运行中的交通工具及其乘运人员和物资、宿主动物进行检疫查验，对</w:t>
      </w:r>
      <w:r>
        <w:rPr>
          <w:rFonts w:hint="default" w:ascii="仿宋_GB2312" w:hAnsi="仿宋_GB2312" w:eastAsia="仿宋_GB2312" w:cs="Times New Roman"/>
          <w:color w:val="auto"/>
          <w:spacing w:val="0"/>
          <w:kern w:val="0"/>
          <w:sz w:val="32"/>
          <w:szCs w:val="32"/>
          <w:u w:val="none" w:color="auto"/>
          <w:lang w:val="en-US" w:eastAsia="zh-Hans" w:bidi="th-TH"/>
        </w:rPr>
        <w:t>确诊</w:t>
      </w:r>
      <w:r>
        <w:rPr>
          <w:rFonts w:hint="default" w:ascii="仿宋_GB2312" w:hAnsi="仿宋_GB2312" w:eastAsia="仿宋_GB2312" w:cs="Times New Roman"/>
          <w:color w:val="auto"/>
          <w:spacing w:val="0"/>
          <w:kern w:val="0"/>
          <w:sz w:val="32"/>
          <w:szCs w:val="32"/>
          <w:u w:val="none" w:color="auto"/>
          <w:lang w:bidi="th-TH"/>
        </w:rPr>
        <w:t>病人、疑似病人及其密切接触者实施临时隔离、留验</w:t>
      </w:r>
      <w:r>
        <w:rPr>
          <w:rFonts w:hint="default" w:ascii="仿宋_GB2312" w:hAnsi="仿宋_GB2312" w:eastAsia="仿宋_GB2312" w:cs="Times New Roman"/>
          <w:color w:val="auto"/>
          <w:spacing w:val="0"/>
          <w:kern w:val="0"/>
          <w:sz w:val="32"/>
          <w:szCs w:val="32"/>
          <w:u w:val="none" w:color="auto"/>
          <w:lang w:eastAsia="zh-CN" w:bidi="th-TH"/>
        </w:rPr>
        <w:t>和</w:t>
      </w:r>
      <w:r>
        <w:rPr>
          <w:rFonts w:hint="default" w:ascii="仿宋_GB2312" w:hAnsi="仿宋_GB2312" w:eastAsia="仿宋_GB2312" w:cs="Times New Roman"/>
          <w:color w:val="auto"/>
          <w:spacing w:val="0"/>
          <w:kern w:val="0"/>
          <w:sz w:val="32"/>
          <w:szCs w:val="32"/>
          <w:u w:val="none" w:color="auto"/>
          <w:lang w:bidi="th-TH"/>
        </w:rPr>
        <w:t>向</w:t>
      </w:r>
      <w:r>
        <w:rPr>
          <w:rFonts w:hint="default" w:ascii="仿宋_GB2312" w:hAnsi="仿宋_GB2312" w:eastAsia="仿宋_GB2312" w:cs="Times New Roman"/>
          <w:color w:val="auto"/>
          <w:spacing w:val="0"/>
          <w:kern w:val="0"/>
          <w:sz w:val="32"/>
          <w:szCs w:val="32"/>
          <w:u w:val="none" w:color="auto"/>
          <w:lang w:eastAsia="zh-CN" w:bidi="th-TH"/>
        </w:rPr>
        <w:t>政府</w:t>
      </w:r>
      <w:r>
        <w:rPr>
          <w:rFonts w:hint="default" w:ascii="仿宋_GB2312" w:hAnsi="仿宋_GB2312" w:eastAsia="仿宋_GB2312" w:cs="Times New Roman"/>
          <w:color w:val="auto"/>
          <w:spacing w:val="0"/>
          <w:kern w:val="0"/>
          <w:sz w:val="32"/>
          <w:szCs w:val="32"/>
          <w:u w:val="none" w:color="auto"/>
          <w:lang w:bidi="th-TH"/>
        </w:rPr>
        <w:t>指定的</w:t>
      </w:r>
      <w:r>
        <w:rPr>
          <w:rFonts w:hint="default" w:ascii="仿宋_GB2312" w:hAnsi="仿宋_GB2312" w:eastAsia="仿宋_GB2312" w:cs="Times New Roman"/>
          <w:color w:val="auto"/>
          <w:spacing w:val="0"/>
          <w:kern w:val="0"/>
          <w:sz w:val="32"/>
          <w:szCs w:val="32"/>
          <w:u w:val="none" w:color="auto"/>
          <w:lang w:eastAsia="zh-CN" w:bidi="th-TH"/>
        </w:rPr>
        <w:t>医疗</w:t>
      </w:r>
      <w:r>
        <w:rPr>
          <w:rFonts w:hint="default" w:ascii="仿宋_GB2312" w:hAnsi="仿宋_GB2312" w:eastAsia="仿宋_GB2312" w:cs="Times New Roman"/>
          <w:color w:val="auto"/>
          <w:spacing w:val="0"/>
          <w:kern w:val="0"/>
          <w:sz w:val="32"/>
          <w:szCs w:val="32"/>
          <w:u w:val="none" w:color="auto"/>
          <w:lang w:bidi="th-TH"/>
        </w:rPr>
        <w:t>机构</w:t>
      </w:r>
      <w:r>
        <w:rPr>
          <w:rFonts w:hint="default" w:ascii="仿宋_GB2312" w:hAnsi="仿宋_GB2312" w:eastAsia="仿宋_GB2312" w:cs="Times New Roman"/>
          <w:color w:val="auto"/>
          <w:spacing w:val="0"/>
          <w:kern w:val="0"/>
          <w:sz w:val="32"/>
          <w:szCs w:val="32"/>
          <w:u w:val="none" w:color="auto"/>
          <w:lang w:eastAsia="zh-CN" w:bidi="th-TH"/>
        </w:rPr>
        <w:t>或集中隔离医学观察点转运</w:t>
      </w:r>
      <w:r>
        <w:rPr>
          <w:rFonts w:hint="default" w:ascii="仿宋_GB2312" w:hAnsi="仿宋_GB2312" w:eastAsia="仿宋_GB2312" w:cs="Times New Roman"/>
          <w:color w:val="auto"/>
          <w:spacing w:val="0"/>
          <w:kern w:val="0"/>
          <w:sz w:val="32"/>
          <w:szCs w:val="32"/>
          <w:u w:val="none" w:color="auto"/>
          <w:lang w:bidi="th-TH"/>
        </w:rPr>
        <w:t>。</w:t>
      </w:r>
    </w:p>
    <w:p w14:paraId="38795E6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8</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eastAsia="zh-CN" w:bidi="th-TH"/>
        </w:rPr>
        <w:t>规范</w:t>
      </w:r>
      <w:r>
        <w:rPr>
          <w:rFonts w:hint="default" w:ascii="仿宋_GB2312" w:hAnsi="仿宋_GB2312" w:eastAsia="仿宋_GB2312" w:cs="Times New Roman"/>
          <w:color w:val="auto"/>
          <w:spacing w:val="0"/>
          <w:kern w:val="0"/>
          <w:sz w:val="32"/>
          <w:szCs w:val="32"/>
          <w:u w:val="none" w:color="auto"/>
          <w:lang w:bidi="th-TH"/>
        </w:rPr>
        <w:t>信息发布</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eastAsia="zh-CN" w:bidi="th-TH"/>
        </w:rPr>
        <w:t>经授权</w:t>
      </w:r>
      <w:r>
        <w:rPr>
          <w:rFonts w:hint="default" w:ascii="仿宋_GB2312" w:hAnsi="仿宋_GB2312" w:eastAsia="仿宋_GB2312" w:cs="Times New Roman"/>
          <w:color w:val="auto"/>
          <w:spacing w:val="0"/>
          <w:kern w:val="0"/>
          <w:sz w:val="32"/>
          <w:szCs w:val="32"/>
          <w:u w:val="none" w:color="auto"/>
          <w:lang w:bidi="th-TH"/>
        </w:rPr>
        <w:t>发布</w:t>
      </w:r>
      <w:r>
        <w:rPr>
          <w:rFonts w:hint="default" w:ascii="仿宋_GB2312" w:hAnsi="仿宋_GB2312" w:eastAsia="仿宋_GB2312" w:cs="Times New Roman"/>
          <w:color w:val="auto"/>
          <w:spacing w:val="0"/>
          <w:kern w:val="0"/>
          <w:sz w:val="32"/>
          <w:szCs w:val="32"/>
          <w:u w:val="none" w:color="auto"/>
          <w:lang w:eastAsia="zh-CN" w:bidi="th-TH"/>
        </w:rPr>
        <w:t>突发公共卫生事件信息，信息发布要及时</w:t>
      </w:r>
      <w:r>
        <w:rPr>
          <w:rFonts w:hint="default" w:ascii="仿宋_GB2312" w:hAnsi="仿宋_GB2312" w:eastAsia="仿宋_GB2312" w:cs="Times New Roman"/>
          <w:color w:val="auto"/>
          <w:spacing w:val="0"/>
          <w:kern w:val="0"/>
          <w:sz w:val="32"/>
          <w:szCs w:val="32"/>
          <w:u w:val="none" w:color="auto"/>
          <w:lang w:bidi="th-TH"/>
        </w:rPr>
        <w:t>主</w:t>
      </w:r>
      <w:r>
        <w:rPr>
          <w:rFonts w:hint="default" w:ascii="仿宋_GB2312" w:hAnsi="仿宋_GB2312" w:eastAsia="仿宋_GB2312" w:cs="Times New Roman"/>
          <w:color w:val="auto"/>
          <w:spacing w:val="0"/>
          <w:kern w:val="0"/>
          <w:sz w:val="32"/>
          <w:szCs w:val="32"/>
          <w:u w:val="none" w:color="auto"/>
          <w:lang w:eastAsia="zh-CN" w:bidi="th-TH"/>
        </w:rPr>
        <w:t>动、</w:t>
      </w:r>
      <w:r>
        <w:rPr>
          <w:rFonts w:hint="default" w:ascii="仿宋_GB2312" w:hAnsi="仿宋_GB2312" w:eastAsia="仿宋_GB2312" w:cs="Times New Roman"/>
          <w:color w:val="auto"/>
          <w:spacing w:val="0"/>
          <w:kern w:val="0"/>
          <w:sz w:val="32"/>
          <w:szCs w:val="32"/>
          <w:u w:val="none" w:color="auto"/>
          <w:lang w:bidi="th-TH"/>
        </w:rPr>
        <w:t>准确把握</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实事求是，</w:t>
      </w:r>
      <w:r>
        <w:rPr>
          <w:rFonts w:hint="default" w:ascii="仿宋_GB2312" w:hAnsi="仿宋_GB2312" w:eastAsia="仿宋_GB2312" w:cs="Times New Roman"/>
          <w:color w:val="auto"/>
          <w:spacing w:val="0"/>
          <w:kern w:val="0"/>
          <w:sz w:val="32"/>
          <w:szCs w:val="32"/>
          <w:u w:val="none" w:color="auto"/>
          <w:lang w:eastAsia="zh-CN" w:bidi="th-TH"/>
        </w:rPr>
        <w:t>及时</w:t>
      </w:r>
      <w:r>
        <w:rPr>
          <w:rFonts w:hint="default" w:ascii="仿宋_GB2312" w:hAnsi="仿宋_GB2312" w:eastAsia="仿宋_GB2312" w:cs="Times New Roman"/>
          <w:color w:val="auto"/>
          <w:spacing w:val="0"/>
          <w:kern w:val="0"/>
          <w:sz w:val="32"/>
          <w:szCs w:val="32"/>
          <w:u w:val="none" w:color="auto"/>
          <w:lang w:bidi="th-TH"/>
        </w:rPr>
        <w:t>回应社会关切</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注重社会效果。</w:t>
      </w:r>
      <w:r>
        <w:rPr>
          <w:rFonts w:hint="default" w:ascii="仿宋_GB2312" w:hAnsi="仿宋_GB2312" w:eastAsia="仿宋_GB2312" w:cs="Times New Roman"/>
          <w:color w:val="auto"/>
          <w:spacing w:val="0"/>
          <w:kern w:val="0"/>
          <w:sz w:val="32"/>
          <w:szCs w:val="32"/>
          <w:u w:val="none" w:color="auto"/>
          <w:lang w:eastAsia="zh-CN" w:bidi="th-TH"/>
        </w:rPr>
        <w:t>加强防控政策、工作进展相关信息发布的管理，</w:t>
      </w:r>
      <w:r>
        <w:rPr>
          <w:rFonts w:hint="default" w:ascii="仿宋_GB2312" w:hAnsi="仿宋_GB2312" w:eastAsia="仿宋_GB2312" w:cs="Times New Roman"/>
          <w:color w:val="auto"/>
          <w:spacing w:val="0"/>
          <w:kern w:val="0"/>
          <w:sz w:val="32"/>
          <w:szCs w:val="32"/>
          <w:u w:val="none" w:color="auto"/>
          <w:lang w:bidi="th-TH"/>
        </w:rPr>
        <w:t>正确引导舆论，</w:t>
      </w:r>
      <w:r>
        <w:rPr>
          <w:rFonts w:hint="default" w:ascii="仿宋_GB2312" w:hAnsi="仿宋_GB2312" w:eastAsia="仿宋_GB2312" w:cs="Times New Roman"/>
          <w:color w:val="auto"/>
          <w:spacing w:val="0"/>
          <w:kern w:val="0"/>
          <w:sz w:val="32"/>
          <w:szCs w:val="32"/>
          <w:u w:val="none" w:color="auto"/>
          <w:lang w:eastAsia="zh-Hans" w:bidi="th-TH"/>
        </w:rPr>
        <w:t>管控不实舆论</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同时应加强信息安全和个人隐私保护</w:t>
      </w:r>
      <w:r>
        <w:rPr>
          <w:rFonts w:hint="eastAsia" w:ascii="仿宋_GB2312" w:hAnsi="仿宋_GB2312" w:eastAsia="仿宋_GB2312" w:cs="Times New Roman"/>
          <w:color w:val="auto"/>
          <w:spacing w:val="0"/>
          <w:kern w:val="0"/>
          <w:sz w:val="32"/>
          <w:szCs w:val="32"/>
          <w:u w:val="none" w:color="auto"/>
          <w:lang w:eastAsia="zh-CN" w:bidi="th-TH"/>
        </w:rPr>
        <w:t>。</w:t>
      </w:r>
    </w:p>
    <w:p w14:paraId="7115799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9</w:t>
      </w:r>
      <w:r>
        <w:rPr>
          <w:rFonts w:hint="default" w:ascii="仿宋_GB2312" w:hAnsi="仿宋_GB2312" w:eastAsia="仿宋_GB2312" w:cs="Times New Roman"/>
          <w:color w:val="auto"/>
          <w:spacing w:val="0"/>
          <w:kern w:val="0"/>
          <w:sz w:val="32"/>
          <w:szCs w:val="32"/>
          <w:u w:val="none" w:color="auto"/>
          <w:lang w:bidi="th-TH"/>
        </w:rPr>
        <w:t>）群防群控</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乡镇</w:t>
      </w:r>
      <w:r>
        <w:rPr>
          <w:rFonts w:hint="default" w:ascii="仿宋_GB2312" w:hAnsi="仿宋_GB2312" w:eastAsia="仿宋_GB2312" w:cs="Times New Roman"/>
          <w:color w:val="auto"/>
          <w:spacing w:val="0"/>
          <w:kern w:val="0"/>
          <w:sz w:val="32"/>
          <w:szCs w:val="32"/>
          <w:u w:val="none" w:color="auto"/>
          <w:lang w:eastAsia="zh-CN" w:bidi="th-TH"/>
        </w:rPr>
        <w:t>（</w:t>
      </w:r>
      <w:r>
        <w:rPr>
          <w:rFonts w:hint="eastAsia" w:ascii="仿宋_GB2312" w:hAnsi="仿宋_GB2312" w:eastAsia="仿宋_GB2312" w:cs="Times New Roman"/>
          <w:color w:val="auto"/>
          <w:spacing w:val="0"/>
          <w:kern w:val="0"/>
          <w:sz w:val="32"/>
          <w:szCs w:val="32"/>
          <w:u w:val="none" w:color="auto"/>
          <w:lang w:val="en-US" w:eastAsia="zh-CN" w:bidi="th-TH"/>
        </w:rPr>
        <w:t>华侨管理区</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CN" w:bidi="th-TH"/>
        </w:rPr>
        <w:t>村（社区）</w:t>
      </w:r>
      <w:r>
        <w:rPr>
          <w:rFonts w:hint="default" w:ascii="仿宋_GB2312" w:hAnsi="仿宋_GB2312" w:eastAsia="仿宋_GB2312" w:cs="Times New Roman"/>
          <w:color w:val="auto"/>
          <w:spacing w:val="0"/>
          <w:kern w:val="0"/>
          <w:sz w:val="32"/>
          <w:szCs w:val="32"/>
          <w:u w:val="none" w:color="auto"/>
          <w:lang w:bidi="th-TH"/>
        </w:rPr>
        <w:t>协助卫生健康行政部门和其他部门、医疗机构，做好</w:t>
      </w:r>
      <w:r>
        <w:rPr>
          <w:rFonts w:hint="default" w:ascii="仿宋_GB2312" w:hAnsi="仿宋_GB2312" w:eastAsia="仿宋_GB2312" w:cs="Times New Roman"/>
          <w:color w:val="auto"/>
          <w:spacing w:val="0"/>
          <w:kern w:val="0"/>
          <w:sz w:val="32"/>
          <w:szCs w:val="32"/>
          <w:u w:val="none" w:color="auto"/>
          <w:lang w:eastAsia="zh-CN" w:bidi="th-TH"/>
        </w:rPr>
        <w:t>突发公共卫生事件有关信息</w:t>
      </w:r>
      <w:r>
        <w:rPr>
          <w:rFonts w:hint="default" w:ascii="仿宋_GB2312" w:hAnsi="仿宋_GB2312" w:eastAsia="仿宋_GB2312" w:cs="Times New Roman"/>
          <w:color w:val="auto"/>
          <w:spacing w:val="0"/>
          <w:kern w:val="0"/>
          <w:sz w:val="32"/>
          <w:szCs w:val="32"/>
          <w:u w:val="none" w:color="auto"/>
          <w:lang w:bidi="th-TH"/>
        </w:rPr>
        <w:t>收集、报告、人员隔离及公共卫生措施的实施工作。</w:t>
      </w:r>
      <w:r>
        <w:rPr>
          <w:rFonts w:hint="default" w:ascii="仿宋_GB2312" w:hAnsi="仿宋_GB2312" w:eastAsia="仿宋_GB2312" w:cs="Times New Roman"/>
          <w:color w:val="auto"/>
          <w:spacing w:val="0"/>
          <w:kern w:val="0"/>
          <w:sz w:val="32"/>
          <w:szCs w:val="32"/>
          <w:u w:val="none" w:color="auto"/>
          <w:lang w:eastAsia="zh-CN" w:bidi="th-TH"/>
        </w:rPr>
        <w:t>加强网格化管理工作。引导社会组织</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eastAsia="zh-CN" w:bidi="th-TH"/>
        </w:rPr>
        <w:t>志愿服务队伍参与基层防控。</w:t>
      </w:r>
    </w:p>
    <w:p w14:paraId="7670193B">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10</w:t>
      </w:r>
      <w:r>
        <w:rPr>
          <w:rFonts w:hint="default" w:ascii="仿宋_GB2312" w:hAnsi="仿宋_GB2312" w:eastAsia="仿宋_GB2312" w:cs="Times New Roman"/>
          <w:color w:val="auto"/>
          <w:spacing w:val="0"/>
          <w:kern w:val="0"/>
          <w:sz w:val="32"/>
          <w:szCs w:val="32"/>
          <w:u w:val="none" w:color="auto"/>
          <w:lang w:bidi="th-TH"/>
        </w:rPr>
        <w:t>）维护社会稳定</w:t>
      </w:r>
      <w:r>
        <w:rPr>
          <w:rFonts w:hint="eastAsia"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组织有关部门保障</w:t>
      </w:r>
      <w:r>
        <w:rPr>
          <w:rFonts w:hint="default" w:ascii="仿宋_GB2312" w:hAnsi="仿宋_GB2312" w:eastAsia="仿宋_GB2312" w:cs="Times New Roman"/>
          <w:color w:val="auto"/>
          <w:spacing w:val="0"/>
          <w:kern w:val="0"/>
          <w:sz w:val="32"/>
          <w:szCs w:val="32"/>
          <w:u w:val="none" w:color="auto"/>
          <w:lang w:eastAsia="zh-CN" w:bidi="th-TH"/>
        </w:rPr>
        <w:t>防疫物资、民生</w:t>
      </w:r>
      <w:r>
        <w:rPr>
          <w:rFonts w:hint="default" w:ascii="仿宋_GB2312" w:hAnsi="仿宋_GB2312" w:eastAsia="仿宋_GB2312" w:cs="Times New Roman"/>
          <w:color w:val="auto"/>
          <w:spacing w:val="0"/>
          <w:kern w:val="0"/>
          <w:sz w:val="32"/>
          <w:szCs w:val="32"/>
          <w:u w:val="none" w:color="auto"/>
          <w:lang w:bidi="th-TH"/>
        </w:rPr>
        <w:t>商品供应，平抑物价，防止</w:t>
      </w:r>
      <w:r>
        <w:rPr>
          <w:rFonts w:hint="default" w:ascii="仿宋_GB2312" w:hAnsi="仿宋_GB2312" w:eastAsia="仿宋_GB2312" w:cs="Times New Roman"/>
          <w:color w:val="auto"/>
          <w:spacing w:val="0"/>
          <w:kern w:val="0"/>
          <w:sz w:val="32"/>
          <w:szCs w:val="32"/>
          <w:u w:val="none" w:color="auto"/>
          <w:lang w:eastAsia="zh-CN" w:bidi="th-TH"/>
        </w:rPr>
        <w:t>哄抢；</w:t>
      </w:r>
      <w:r>
        <w:rPr>
          <w:rFonts w:hint="default" w:ascii="仿宋_GB2312" w:hAnsi="仿宋_GB2312" w:eastAsia="仿宋_GB2312" w:cs="Times New Roman"/>
          <w:color w:val="auto"/>
          <w:spacing w:val="0"/>
          <w:kern w:val="0"/>
          <w:sz w:val="32"/>
          <w:szCs w:val="32"/>
          <w:u w:val="none" w:color="auto"/>
          <w:lang w:bidi="th-TH"/>
        </w:rPr>
        <w:t>严厉打击造谣传谣、哄抬物价、囤积居奇、制假售假等违法犯罪和扰乱社会治安的行为。</w:t>
      </w:r>
      <w:r>
        <w:rPr>
          <w:rFonts w:hint="default" w:ascii="仿宋_GB2312" w:hAnsi="仿宋_GB2312" w:eastAsia="仿宋_GB2312" w:cs="Times New Roman"/>
          <w:color w:val="auto"/>
          <w:spacing w:val="0"/>
          <w:kern w:val="0"/>
          <w:sz w:val="32"/>
          <w:szCs w:val="32"/>
          <w:u w:val="none" w:color="auto"/>
          <w:lang w:eastAsia="zh-CN" w:bidi="th-TH"/>
        </w:rPr>
        <w:t>做好医务人员及其他参与突发公共卫生事件应急处置工作人员的保障工作。</w:t>
      </w:r>
    </w:p>
    <w:p w14:paraId="50D8E056">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bCs/>
          <w:color w:val="auto"/>
          <w:spacing w:val="0"/>
          <w:kern w:val="0"/>
          <w:sz w:val="32"/>
          <w:szCs w:val="32"/>
          <w:u w:val="none" w:color="auto"/>
          <w:lang w:val="en-US" w:eastAsia="zh-CN" w:bidi="th-TH"/>
        </w:rPr>
        <w:t>5</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3</w:t>
      </w:r>
      <w:r>
        <w:rPr>
          <w:rFonts w:hint="default" w:ascii="仿宋_GB2312" w:hAnsi="仿宋_GB2312" w:eastAsia="仿宋_GB2312" w:cs="Times New Roman"/>
          <w:bCs/>
          <w:color w:val="auto"/>
          <w:spacing w:val="0"/>
          <w:kern w:val="0"/>
          <w:sz w:val="32"/>
          <w:szCs w:val="32"/>
          <w:u w:val="none" w:color="auto"/>
          <w:lang w:bidi="th-TH"/>
        </w:rPr>
        <w:t>.2</w:t>
      </w:r>
      <w:r>
        <w:rPr>
          <w:rFonts w:hint="default" w:ascii="仿宋_GB2312" w:hAnsi="仿宋_GB2312" w:eastAsia="仿宋_GB2312" w:cs="Times New Roman"/>
          <w:bCs/>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bidi="th-TH"/>
        </w:rPr>
        <w:t>卫生健康行政部门</w:t>
      </w:r>
    </w:p>
    <w:p w14:paraId="12FBC3D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（1）</w:t>
      </w:r>
      <w:r>
        <w:rPr>
          <w:rFonts w:hint="default" w:ascii="仿宋_GB2312" w:hAnsi="仿宋_GB2312" w:eastAsia="仿宋_GB2312" w:cs="Times New Roman"/>
          <w:color w:val="auto"/>
          <w:spacing w:val="0"/>
          <w:kern w:val="0"/>
          <w:sz w:val="32"/>
          <w:szCs w:val="32"/>
          <w:u w:val="none" w:color="auto"/>
          <w:lang w:eastAsia="zh-CN" w:bidi="th-TH"/>
        </w:rPr>
        <w:t>组织开展突发公共卫生事件监测、风险评估，提出防控政策建议，组织制定</w:t>
      </w:r>
      <w:r>
        <w:rPr>
          <w:rFonts w:hint="default" w:ascii="仿宋_GB2312" w:hAnsi="仿宋_GB2312" w:eastAsia="仿宋_GB2312" w:cs="Times New Roman"/>
          <w:color w:val="auto"/>
          <w:spacing w:val="0"/>
          <w:kern w:val="0"/>
          <w:sz w:val="32"/>
          <w:szCs w:val="32"/>
          <w:u w:val="none" w:color="auto"/>
          <w:lang w:bidi="th-TH"/>
        </w:rPr>
        <w:t>突发公共卫生事件防控技术方案</w:t>
      </w:r>
      <w:r>
        <w:rPr>
          <w:rFonts w:hint="default" w:ascii="仿宋_GB2312" w:hAnsi="仿宋_GB2312" w:eastAsia="仿宋_GB2312" w:cs="Times New Roman"/>
          <w:color w:val="auto"/>
          <w:spacing w:val="0"/>
          <w:kern w:val="0"/>
          <w:sz w:val="32"/>
          <w:szCs w:val="32"/>
          <w:u w:val="none" w:color="auto"/>
          <w:lang w:eastAsia="zh-CN" w:bidi="th-TH"/>
        </w:rPr>
        <w:t>、医疗救治方案、</w:t>
      </w:r>
      <w:r>
        <w:rPr>
          <w:rFonts w:hint="default" w:ascii="仿宋_GB2312" w:hAnsi="仿宋_GB2312" w:eastAsia="仿宋_GB2312" w:cs="Times New Roman"/>
          <w:color w:val="auto"/>
          <w:spacing w:val="0"/>
          <w:kern w:val="0"/>
          <w:sz w:val="32"/>
          <w:szCs w:val="32"/>
          <w:u w:val="none" w:color="auto"/>
          <w:lang w:val="en-US" w:eastAsia="zh-CN" w:bidi="th-TH"/>
        </w:rPr>
        <w:t>应急处置工作方案，</w:t>
      </w:r>
      <w:r>
        <w:rPr>
          <w:rFonts w:hint="default" w:ascii="仿宋_GB2312" w:hAnsi="仿宋_GB2312" w:eastAsia="仿宋_GB2312" w:cs="Times New Roman"/>
          <w:color w:val="auto"/>
          <w:spacing w:val="0"/>
          <w:kern w:val="0"/>
          <w:sz w:val="32"/>
          <w:szCs w:val="32"/>
          <w:u w:val="none" w:color="auto"/>
          <w:lang w:eastAsia="zh-CN" w:bidi="th-TH"/>
        </w:rPr>
        <w:t>组织医疗机构、疾病预防控制机构和卫生监督机构按照职责开展患者救治、疾病防控、事件调查处置及监督执法。</w:t>
      </w:r>
    </w:p>
    <w:p w14:paraId="05E483CD">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（2）组织突发公共卫生事件专家咨询委员会</w:t>
      </w:r>
      <w:r>
        <w:rPr>
          <w:rFonts w:hint="default" w:ascii="仿宋_GB2312" w:hAnsi="仿宋_GB2312" w:eastAsia="仿宋_GB2312" w:cs="Times New Roman"/>
          <w:color w:val="auto"/>
          <w:spacing w:val="0"/>
          <w:kern w:val="0"/>
          <w:sz w:val="32"/>
          <w:szCs w:val="32"/>
          <w:u w:val="none" w:color="auto"/>
          <w:lang w:eastAsia="zh-CN" w:bidi="th-TH"/>
        </w:rPr>
        <w:t>研判</w:t>
      </w:r>
      <w:r>
        <w:rPr>
          <w:rFonts w:hint="default" w:ascii="仿宋_GB2312" w:hAnsi="仿宋_GB2312" w:eastAsia="仿宋_GB2312" w:cs="Times New Roman"/>
          <w:color w:val="auto"/>
          <w:spacing w:val="0"/>
          <w:kern w:val="0"/>
          <w:sz w:val="32"/>
          <w:szCs w:val="32"/>
          <w:u w:val="none" w:color="auto"/>
          <w:lang w:bidi="th-TH"/>
        </w:rPr>
        <w:t>突发公共卫生事件发展趋势，综合评估</w:t>
      </w:r>
      <w:r>
        <w:rPr>
          <w:rFonts w:hint="default" w:ascii="仿宋_GB2312" w:hAnsi="仿宋_GB2312" w:eastAsia="仿宋_GB2312" w:cs="Times New Roman"/>
          <w:color w:val="auto"/>
          <w:spacing w:val="0"/>
          <w:kern w:val="0"/>
          <w:sz w:val="32"/>
          <w:szCs w:val="32"/>
          <w:u w:val="none" w:color="auto"/>
          <w:lang w:eastAsia="zh-CN" w:bidi="th-TH"/>
        </w:rPr>
        <w:t>突发公共卫生事件可能导致的公共健康危害，</w:t>
      </w:r>
      <w:r>
        <w:rPr>
          <w:rFonts w:hint="default" w:ascii="仿宋_GB2312" w:hAnsi="仿宋_GB2312" w:eastAsia="仿宋_GB2312" w:cs="Times New Roman"/>
          <w:color w:val="auto"/>
          <w:spacing w:val="0"/>
          <w:kern w:val="0"/>
          <w:sz w:val="32"/>
          <w:szCs w:val="32"/>
          <w:u w:val="none" w:color="auto"/>
          <w:lang w:bidi="th-TH"/>
        </w:rPr>
        <w:t>提出启动</w:t>
      </w:r>
      <w:r>
        <w:rPr>
          <w:rFonts w:hint="default" w:ascii="仿宋_GB2312" w:hAnsi="仿宋_GB2312" w:eastAsia="仿宋_GB2312" w:cs="Times New Roman"/>
          <w:color w:val="auto"/>
          <w:spacing w:val="0"/>
          <w:kern w:val="0"/>
          <w:sz w:val="32"/>
          <w:szCs w:val="32"/>
          <w:u w:val="none" w:color="auto"/>
          <w:lang w:eastAsia="zh-CN" w:bidi="th-TH"/>
        </w:rPr>
        <w:t>、终止应急响应或</w:t>
      </w:r>
      <w:r>
        <w:rPr>
          <w:rFonts w:hint="default" w:ascii="仿宋_GB2312" w:hAnsi="仿宋_GB2312" w:eastAsia="仿宋_GB2312" w:cs="Times New Roman"/>
          <w:color w:val="auto"/>
          <w:spacing w:val="0"/>
          <w:kern w:val="0"/>
          <w:sz w:val="32"/>
          <w:szCs w:val="32"/>
          <w:u w:val="none" w:color="auto"/>
          <w:lang w:bidi="th-TH"/>
        </w:rPr>
        <w:t>调整应急响应级别的建议。</w:t>
      </w:r>
    </w:p>
    <w:p w14:paraId="2C14E02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Hans" w:bidi="th-TH"/>
        </w:rPr>
        <w:t>经授权</w:t>
      </w:r>
      <w:r>
        <w:rPr>
          <w:rFonts w:hint="default" w:ascii="仿宋_GB2312" w:hAnsi="仿宋_GB2312" w:eastAsia="仿宋_GB2312" w:cs="Times New Roman"/>
          <w:color w:val="auto"/>
          <w:spacing w:val="0"/>
          <w:kern w:val="0"/>
          <w:sz w:val="32"/>
          <w:szCs w:val="32"/>
          <w:u w:val="none" w:color="auto"/>
          <w:lang w:bidi="th-TH"/>
        </w:rPr>
        <w:t>及时向社会发布突发公共卫生事件的信息或公告</w:t>
      </w:r>
      <w:r>
        <w:rPr>
          <w:rFonts w:hint="default" w:ascii="仿宋_GB2312" w:hAnsi="仿宋_GB2312" w:eastAsia="仿宋_GB2312" w:cs="Times New Roman"/>
          <w:color w:val="auto"/>
          <w:spacing w:val="0"/>
          <w:kern w:val="0"/>
          <w:sz w:val="32"/>
          <w:szCs w:val="32"/>
          <w:u w:val="none" w:color="auto"/>
          <w:lang w:eastAsia="zh-CN" w:bidi="th-TH"/>
        </w:rPr>
        <w:t>，并向有关部门通报。</w:t>
      </w:r>
    </w:p>
    <w:p w14:paraId="374D6D9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4</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组织开展突发公共卫生事件应急处置技术标准、规范、工作方案等内容的培训</w:t>
      </w:r>
      <w:r>
        <w:rPr>
          <w:rFonts w:hint="default" w:ascii="仿宋_GB2312" w:hAnsi="仿宋_GB2312" w:eastAsia="仿宋_GB2312" w:cs="Times New Roman"/>
          <w:color w:val="auto"/>
          <w:spacing w:val="0"/>
          <w:kern w:val="0"/>
          <w:sz w:val="32"/>
          <w:szCs w:val="32"/>
          <w:u w:val="none" w:color="auto"/>
          <w:lang w:val="en-US" w:eastAsia="zh-Hans" w:bidi="th-TH"/>
        </w:rPr>
        <w:t>。</w:t>
      </w:r>
    </w:p>
    <w:p w14:paraId="4FD26FE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（5）</w:t>
      </w:r>
      <w:r>
        <w:rPr>
          <w:rFonts w:hint="default" w:ascii="仿宋_GB2312" w:hAnsi="仿宋_GB2312" w:eastAsia="仿宋_GB2312" w:cs="Times New Roman"/>
          <w:color w:val="auto"/>
          <w:spacing w:val="0"/>
          <w:kern w:val="0"/>
          <w:sz w:val="32"/>
          <w:szCs w:val="32"/>
          <w:u w:val="none" w:color="auto"/>
          <w:lang w:val="en-US" w:eastAsia="zh-Hans" w:bidi="th-TH"/>
        </w:rPr>
        <w:t>针对事件性质，</w:t>
      </w:r>
      <w:r>
        <w:rPr>
          <w:rFonts w:hint="default" w:ascii="仿宋_GB2312" w:hAnsi="仿宋_GB2312" w:eastAsia="仿宋_GB2312" w:cs="Times New Roman"/>
          <w:color w:val="auto"/>
          <w:spacing w:val="0"/>
          <w:kern w:val="0"/>
          <w:sz w:val="32"/>
          <w:szCs w:val="32"/>
          <w:u w:val="none" w:color="auto"/>
          <w:lang w:bidi="th-TH"/>
        </w:rPr>
        <w:t>有针对性地开展健康教育，提高公众健康意识和自我防护能力，消除公众心理</w:t>
      </w:r>
      <w:r>
        <w:rPr>
          <w:rFonts w:hint="default" w:ascii="仿宋_GB2312" w:hAnsi="仿宋_GB2312" w:eastAsia="仿宋_GB2312" w:cs="Times New Roman"/>
          <w:color w:val="auto"/>
          <w:spacing w:val="0"/>
          <w:kern w:val="0"/>
          <w:sz w:val="32"/>
          <w:szCs w:val="32"/>
          <w:u w:val="none" w:color="auto"/>
          <w:lang w:val="en-US" w:eastAsia="zh-Hans" w:bidi="th-TH"/>
        </w:rPr>
        <w:t>恐慌</w:t>
      </w:r>
      <w:r>
        <w:rPr>
          <w:rFonts w:hint="default" w:ascii="仿宋_GB2312" w:hAnsi="仿宋_GB2312" w:eastAsia="仿宋_GB2312" w:cs="Times New Roman"/>
          <w:color w:val="auto"/>
          <w:spacing w:val="0"/>
          <w:kern w:val="0"/>
          <w:sz w:val="32"/>
          <w:szCs w:val="32"/>
          <w:u w:val="none" w:color="auto"/>
          <w:lang w:bidi="th-TH"/>
        </w:rPr>
        <w:t>，开展心理危机干预工作。</w:t>
      </w:r>
    </w:p>
    <w:p w14:paraId="2A722563">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eastAsia="zh-Hans" w:bidi="th-TH"/>
        </w:rPr>
        <w:t>（6）</w:t>
      </w:r>
      <w:r>
        <w:rPr>
          <w:rFonts w:hint="default" w:ascii="仿宋_GB2312" w:hAnsi="仿宋_GB2312" w:eastAsia="仿宋_GB2312" w:cs="Times New Roman"/>
          <w:color w:val="auto"/>
          <w:spacing w:val="0"/>
          <w:kern w:val="0"/>
          <w:sz w:val="32"/>
          <w:szCs w:val="32"/>
          <w:u w:val="none" w:color="auto"/>
          <w:lang w:bidi="th-TH"/>
        </w:rPr>
        <w:t>对本行政区域内的应急处置工作进行</w:t>
      </w:r>
      <w:r>
        <w:rPr>
          <w:rFonts w:hint="default" w:ascii="仿宋_GB2312" w:hAnsi="仿宋_GB2312" w:eastAsia="仿宋_GB2312" w:cs="Times New Roman"/>
          <w:color w:val="auto"/>
          <w:spacing w:val="0"/>
          <w:kern w:val="0"/>
          <w:sz w:val="32"/>
          <w:szCs w:val="32"/>
          <w:u w:val="none" w:color="auto"/>
          <w:lang w:val="en-US" w:eastAsia="zh-Hans" w:bidi="th-TH"/>
        </w:rPr>
        <w:t>督促</w:t>
      </w:r>
      <w:r>
        <w:rPr>
          <w:rFonts w:hint="default" w:ascii="仿宋_GB2312" w:hAnsi="仿宋_GB2312" w:eastAsia="仿宋_GB2312" w:cs="Times New Roman"/>
          <w:color w:val="auto"/>
          <w:spacing w:val="0"/>
          <w:kern w:val="0"/>
          <w:sz w:val="32"/>
          <w:szCs w:val="32"/>
          <w:u w:val="none" w:color="auto"/>
          <w:lang w:bidi="th-TH"/>
        </w:rPr>
        <w:t>指导。</w:t>
      </w:r>
    </w:p>
    <w:p w14:paraId="75520CE4">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eastAsia="zh-Hans" w:bidi="th-TH"/>
        </w:rPr>
        <w:t>（7）</w:t>
      </w:r>
      <w:r>
        <w:rPr>
          <w:rFonts w:hint="default" w:ascii="仿宋_GB2312" w:hAnsi="仿宋_GB2312" w:eastAsia="仿宋_GB2312" w:cs="Times New Roman"/>
          <w:color w:val="auto"/>
          <w:spacing w:val="0"/>
          <w:kern w:val="0"/>
          <w:sz w:val="32"/>
          <w:szCs w:val="32"/>
          <w:u w:val="none" w:color="auto"/>
          <w:lang w:bidi="th-TH"/>
        </w:rPr>
        <w:t>组织专家对突发公共卫生事件的处置情况进行综合评估，包括事件概况、现场调查处置概况、</w:t>
      </w:r>
      <w:r>
        <w:rPr>
          <w:rFonts w:hint="default" w:ascii="仿宋_GB2312" w:hAnsi="仿宋_GB2312" w:eastAsia="仿宋_GB2312" w:cs="Times New Roman"/>
          <w:color w:val="auto"/>
          <w:spacing w:val="0"/>
          <w:kern w:val="0"/>
          <w:sz w:val="32"/>
          <w:szCs w:val="32"/>
          <w:u w:val="none" w:color="auto"/>
          <w:lang w:val="en-US" w:eastAsia="zh-Hans" w:bidi="th-TH"/>
        </w:rPr>
        <w:t>病人</w:t>
      </w:r>
      <w:r>
        <w:rPr>
          <w:rFonts w:hint="default" w:ascii="仿宋_GB2312" w:hAnsi="仿宋_GB2312" w:eastAsia="仿宋_GB2312" w:cs="Times New Roman"/>
          <w:color w:val="auto"/>
          <w:spacing w:val="0"/>
          <w:kern w:val="0"/>
          <w:sz w:val="32"/>
          <w:szCs w:val="32"/>
          <w:u w:val="none" w:color="auto"/>
          <w:lang w:bidi="th-TH"/>
        </w:rPr>
        <w:t>救治情况、</w:t>
      </w:r>
      <w:r>
        <w:rPr>
          <w:rFonts w:hint="default" w:ascii="仿宋_GB2312" w:hAnsi="仿宋_GB2312" w:eastAsia="仿宋_GB2312" w:cs="Times New Roman"/>
          <w:color w:val="auto"/>
          <w:spacing w:val="0"/>
          <w:kern w:val="0"/>
          <w:sz w:val="32"/>
          <w:szCs w:val="32"/>
          <w:u w:val="none" w:color="auto"/>
          <w:lang w:val="en-US" w:eastAsia="zh-Hans" w:bidi="th-TH"/>
        </w:rPr>
        <w:t>所</w:t>
      </w:r>
      <w:r>
        <w:rPr>
          <w:rFonts w:hint="default" w:ascii="仿宋_GB2312" w:hAnsi="仿宋_GB2312" w:eastAsia="仿宋_GB2312" w:cs="Times New Roman"/>
          <w:color w:val="auto"/>
          <w:spacing w:val="0"/>
          <w:kern w:val="0"/>
          <w:sz w:val="32"/>
          <w:szCs w:val="32"/>
          <w:u w:val="none" w:color="auto"/>
          <w:lang w:bidi="th-TH"/>
        </w:rPr>
        <w:t>采取的措施</w:t>
      </w:r>
      <w:r>
        <w:rPr>
          <w:rFonts w:hint="default" w:ascii="仿宋_GB2312" w:hAnsi="仿宋_GB2312" w:eastAsia="仿宋_GB2312" w:cs="Times New Roman"/>
          <w:color w:val="auto"/>
          <w:spacing w:val="0"/>
          <w:kern w:val="0"/>
          <w:sz w:val="32"/>
          <w:szCs w:val="32"/>
          <w:u w:val="none" w:color="auto"/>
          <w:lang w:val="en-US" w:eastAsia="zh-Hans" w:bidi="th-TH"/>
        </w:rPr>
        <w:t>及效果等，及时总结经验教训，提出改进对策</w:t>
      </w:r>
      <w:r>
        <w:rPr>
          <w:rFonts w:hint="default" w:ascii="仿宋_GB2312" w:hAnsi="仿宋_GB2312" w:eastAsia="仿宋_GB2312" w:cs="Times New Roman"/>
          <w:color w:val="auto"/>
          <w:spacing w:val="0"/>
          <w:kern w:val="0"/>
          <w:sz w:val="32"/>
          <w:szCs w:val="32"/>
          <w:u w:val="none" w:color="auto"/>
          <w:lang w:bidi="th-TH"/>
        </w:rPr>
        <w:t>。</w:t>
      </w:r>
    </w:p>
    <w:p w14:paraId="79F6AC0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（8）协调自治区血液中心，做好应急用血储备和保障工作。</w:t>
      </w:r>
    </w:p>
    <w:p w14:paraId="015CEB0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bCs/>
          <w:color w:val="auto"/>
          <w:spacing w:val="0"/>
          <w:kern w:val="0"/>
          <w:sz w:val="32"/>
          <w:szCs w:val="32"/>
          <w:u w:val="none" w:color="auto"/>
          <w:lang w:bidi="th-TH"/>
        </w:rPr>
      </w:pPr>
      <w:r>
        <w:rPr>
          <w:rFonts w:hint="default" w:ascii="仿宋_GB2312" w:hAnsi="仿宋_GB2312" w:eastAsia="仿宋_GB2312" w:cs="Times New Roman"/>
          <w:bCs/>
          <w:color w:val="auto"/>
          <w:spacing w:val="0"/>
          <w:kern w:val="0"/>
          <w:sz w:val="32"/>
          <w:szCs w:val="32"/>
          <w:u w:val="none" w:color="auto"/>
          <w:lang w:val="en-US" w:eastAsia="zh-CN" w:bidi="th-TH"/>
        </w:rPr>
        <w:t>5</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3</w:t>
      </w:r>
      <w:r>
        <w:rPr>
          <w:rFonts w:hint="default" w:ascii="仿宋_GB2312" w:hAnsi="仿宋_GB2312" w:eastAsia="仿宋_GB2312" w:cs="Times New Roman"/>
          <w:bCs/>
          <w:color w:val="auto"/>
          <w:spacing w:val="0"/>
          <w:kern w:val="0"/>
          <w:sz w:val="32"/>
          <w:szCs w:val="32"/>
          <w:u w:val="none" w:color="auto"/>
          <w:lang w:bidi="th-TH"/>
        </w:rPr>
        <w:t>.3</w:t>
      </w:r>
      <w:r>
        <w:rPr>
          <w:rFonts w:hint="default" w:ascii="仿宋_GB2312" w:hAnsi="仿宋_GB2312" w:eastAsia="仿宋_GB2312" w:cs="Times New Roman"/>
          <w:bCs/>
          <w:color w:val="auto"/>
          <w:spacing w:val="0"/>
          <w:kern w:val="0"/>
          <w:sz w:val="32"/>
          <w:szCs w:val="32"/>
          <w:u w:val="none" w:color="auto"/>
          <w:lang w:val="en-US" w:eastAsia="zh-CN" w:bidi="th-TH"/>
        </w:rPr>
        <w:t xml:space="preserve">  </w:t>
      </w:r>
      <w:r>
        <w:rPr>
          <w:rFonts w:hint="default" w:ascii="仿宋_GB2312" w:hAnsi="仿宋_GB2312" w:eastAsia="仿宋_GB2312" w:cs="Times New Roman"/>
          <w:bCs/>
          <w:color w:val="auto"/>
          <w:spacing w:val="0"/>
          <w:kern w:val="0"/>
          <w:sz w:val="32"/>
          <w:szCs w:val="32"/>
          <w:u w:val="none" w:color="auto"/>
          <w:lang w:bidi="th-TH"/>
        </w:rPr>
        <w:t>医疗机构</w:t>
      </w:r>
    </w:p>
    <w:p w14:paraId="41C2C482">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（1）开展病人接诊、收治和转运工作，畅通急救</w:t>
      </w:r>
      <w:r>
        <w:rPr>
          <w:rFonts w:hint="eastAsia" w:ascii="仿宋_GB2312" w:hAnsi="仿宋_GB2312" w:eastAsia="仿宋_GB2312" w:cs="Times New Roman"/>
          <w:color w:val="auto"/>
          <w:spacing w:val="0"/>
          <w:kern w:val="0"/>
          <w:sz w:val="32"/>
          <w:szCs w:val="32"/>
          <w:u w:val="none" w:color="auto"/>
          <w:lang w:eastAsia="zh-CN" w:bidi="th-TH"/>
        </w:rPr>
        <w:t>“绿色”</w:t>
      </w:r>
      <w:r>
        <w:rPr>
          <w:rFonts w:hint="default" w:ascii="仿宋_GB2312" w:hAnsi="仿宋_GB2312" w:eastAsia="仿宋_GB2312" w:cs="Times New Roman"/>
          <w:color w:val="auto"/>
          <w:spacing w:val="0"/>
          <w:kern w:val="0"/>
          <w:sz w:val="32"/>
          <w:szCs w:val="32"/>
          <w:u w:val="none" w:color="auto"/>
          <w:lang w:bidi="th-TH"/>
        </w:rPr>
        <w:t>通道，加强重症、危重症等高危人群管理。加强预检分诊。做好应急床位腾空和扩增，满足批量伤病员集中救治需要。根据指令派出医务人员到医学观察和救治临时特殊场所执行突发公共卫生事件防控任务。</w:t>
      </w:r>
    </w:p>
    <w:p w14:paraId="75E6357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（2）协助疾病预防控制机构</w:t>
      </w:r>
      <w:r>
        <w:rPr>
          <w:rFonts w:hint="default" w:ascii="仿宋_GB2312" w:hAnsi="仿宋_GB2312" w:eastAsia="仿宋_GB2312" w:cs="Times New Roman"/>
          <w:color w:val="auto"/>
          <w:spacing w:val="0"/>
          <w:kern w:val="0"/>
          <w:sz w:val="32"/>
          <w:szCs w:val="32"/>
          <w:u w:val="none" w:color="auto"/>
          <w:lang w:eastAsia="zh-CN" w:bidi="th-TH"/>
        </w:rPr>
        <w:t>人员开展标本的采集、</w:t>
      </w:r>
      <w:r>
        <w:rPr>
          <w:rFonts w:hint="default" w:ascii="仿宋_GB2312" w:hAnsi="仿宋_GB2312" w:eastAsia="仿宋_GB2312" w:cs="Times New Roman"/>
          <w:color w:val="auto"/>
          <w:spacing w:val="0"/>
          <w:kern w:val="0"/>
          <w:sz w:val="32"/>
          <w:szCs w:val="32"/>
          <w:u w:val="none" w:color="auto"/>
          <w:lang w:bidi="th-TH"/>
        </w:rPr>
        <w:t>流行病学调查工作。</w:t>
      </w:r>
    </w:p>
    <w:p w14:paraId="12FF979C">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（3）</w:t>
      </w:r>
      <w:r>
        <w:rPr>
          <w:rFonts w:hint="default" w:ascii="仿宋_GB2312" w:hAnsi="仿宋_GB2312" w:eastAsia="仿宋_GB2312" w:cs="Times New Roman"/>
          <w:color w:val="auto"/>
          <w:spacing w:val="0"/>
          <w:kern w:val="0"/>
          <w:sz w:val="32"/>
          <w:szCs w:val="32"/>
          <w:u w:val="none" w:color="auto"/>
          <w:lang w:eastAsia="zh-CN" w:bidi="th-TH"/>
        </w:rPr>
        <w:t>加强医疗机构内人员</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CN" w:bidi="th-TH"/>
        </w:rPr>
        <w:t>环境、物品等风险防控，做好</w:t>
      </w:r>
      <w:r>
        <w:rPr>
          <w:rFonts w:hint="default" w:ascii="仿宋_GB2312" w:hAnsi="仿宋_GB2312" w:eastAsia="仿宋_GB2312" w:cs="Times New Roman"/>
          <w:color w:val="auto"/>
          <w:spacing w:val="0"/>
          <w:kern w:val="0"/>
          <w:sz w:val="32"/>
          <w:szCs w:val="32"/>
          <w:u w:val="none" w:color="auto"/>
          <w:lang w:bidi="th-TH"/>
        </w:rPr>
        <w:t>消毒隔离、</w:t>
      </w:r>
      <w:r>
        <w:rPr>
          <w:rFonts w:hint="default" w:ascii="仿宋_GB2312" w:hAnsi="仿宋_GB2312" w:eastAsia="仿宋_GB2312" w:cs="Times New Roman"/>
          <w:color w:val="auto"/>
          <w:spacing w:val="0"/>
          <w:kern w:val="0"/>
          <w:sz w:val="32"/>
          <w:szCs w:val="32"/>
          <w:u w:val="none" w:color="auto"/>
          <w:lang w:eastAsia="zh-CN" w:bidi="th-TH"/>
        </w:rPr>
        <w:t>个人</w:t>
      </w:r>
      <w:r>
        <w:rPr>
          <w:rFonts w:hint="default" w:ascii="仿宋_GB2312" w:hAnsi="仿宋_GB2312" w:eastAsia="仿宋_GB2312" w:cs="Times New Roman"/>
          <w:color w:val="auto"/>
          <w:spacing w:val="0"/>
          <w:kern w:val="0"/>
          <w:sz w:val="32"/>
          <w:szCs w:val="32"/>
          <w:u w:val="none" w:color="auto"/>
          <w:lang w:bidi="th-TH"/>
        </w:rPr>
        <w:t>防护和医疗废物处置工作，防止院内交叉感染和污染。</w:t>
      </w:r>
    </w:p>
    <w:p w14:paraId="4A3C86F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（4）及时、如实做好传染病和中毒病人的报告。对因突发公共卫生事件</w:t>
      </w:r>
      <w:r>
        <w:rPr>
          <w:rFonts w:hint="default" w:ascii="仿宋_GB2312" w:hAnsi="仿宋_GB2312" w:eastAsia="仿宋_GB2312" w:cs="Times New Roman"/>
          <w:color w:val="auto"/>
          <w:spacing w:val="0"/>
          <w:kern w:val="0"/>
          <w:sz w:val="32"/>
          <w:szCs w:val="32"/>
          <w:u w:val="none" w:color="auto"/>
          <w:lang w:eastAsia="zh-CN" w:bidi="th-TH"/>
        </w:rPr>
        <w:t>而引起身体伤害的病人</w:t>
      </w:r>
      <w:r>
        <w:rPr>
          <w:rFonts w:hint="default" w:ascii="仿宋_GB2312" w:hAnsi="仿宋_GB2312" w:eastAsia="仿宋_GB2312" w:cs="Times New Roman"/>
          <w:color w:val="auto"/>
          <w:spacing w:val="0"/>
          <w:kern w:val="0"/>
          <w:sz w:val="32"/>
          <w:szCs w:val="32"/>
          <w:u w:val="none" w:color="auto"/>
          <w:lang w:bidi="th-TH"/>
        </w:rPr>
        <w:t>，不得拒绝接诊。</w:t>
      </w:r>
    </w:p>
    <w:p w14:paraId="7F08DD3A">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bCs/>
          <w:color w:val="auto"/>
          <w:spacing w:val="0"/>
          <w:kern w:val="0"/>
          <w:sz w:val="32"/>
          <w:szCs w:val="32"/>
          <w:u w:val="none" w:color="auto"/>
          <w:lang w:val="en-US" w:eastAsia="zh-CN" w:bidi="th-TH"/>
        </w:rPr>
        <w:t>5</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3</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 xml:space="preserve">4  </w:t>
      </w:r>
      <w:r>
        <w:rPr>
          <w:rFonts w:hint="default" w:ascii="仿宋_GB2312" w:hAnsi="仿宋_GB2312" w:eastAsia="仿宋_GB2312" w:cs="Times New Roman"/>
          <w:bCs/>
          <w:color w:val="auto"/>
          <w:spacing w:val="0"/>
          <w:kern w:val="0"/>
          <w:sz w:val="32"/>
          <w:szCs w:val="32"/>
          <w:u w:val="none" w:color="auto"/>
          <w:lang w:bidi="th-TH"/>
        </w:rPr>
        <w:t>疾病预防控制机构</w:t>
      </w:r>
    </w:p>
    <w:p w14:paraId="4A6B8E57">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bidi="th-TH"/>
        </w:rPr>
        <w:t>（1）及时做好突发公共卫生事件的信息收集、</w:t>
      </w:r>
      <w:r>
        <w:rPr>
          <w:rFonts w:hint="default" w:ascii="仿宋_GB2312" w:hAnsi="仿宋_GB2312" w:eastAsia="仿宋_GB2312" w:cs="Times New Roman"/>
          <w:color w:val="auto"/>
          <w:spacing w:val="0"/>
          <w:kern w:val="0"/>
          <w:sz w:val="32"/>
          <w:szCs w:val="32"/>
          <w:u w:val="none" w:color="auto"/>
          <w:lang w:val="en-US" w:eastAsia="zh-Hans" w:bidi="th-TH"/>
        </w:rPr>
        <w:t>监测、</w:t>
      </w:r>
      <w:r>
        <w:rPr>
          <w:rFonts w:hint="default" w:ascii="仿宋_GB2312" w:hAnsi="仿宋_GB2312" w:eastAsia="仿宋_GB2312" w:cs="Times New Roman"/>
          <w:color w:val="auto"/>
          <w:spacing w:val="0"/>
          <w:kern w:val="0"/>
          <w:sz w:val="32"/>
          <w:szCs w:val="32"/>
          <w:u w:val="none" w:color="auto"/>
          <w:lang w:bidi="th-TH"/>
        </w:rPr>
        <w:t>报告</w:t>
      </w:r>
      <w:r>
        <w:rPr>
          <w:rFonts w:hint="default" w:ascii="仿宋_GB2312" w:hAnsi="仿宋_GB2312" w:eastAsia="仿宋_GB2312" w:cs="Times New Roman"/>
          <w:color w:val="auto"/>
          <w:spacing w:val="0"/>
          <w:kern w:val="0"/>
          <w:sz w:val="32"/>
          <w:szCs w:val="32"/>
          <w:u w:val="none" w:color="auto"/>
          <w:lang w:val="en-US" w:eastAsia="zh-Hans" w:bidi="th-TH"/>
        </w:rPr>
        <w:t>与</w:t>
      </w:r>
      <w:r>
        <w:rPr>
          <w:rFonts w:hint="default" w:ascii="仿宋_GB2312" w:hAnsi="仿宋_GB2312" w:eastAsia="仿宋_GB2312" w:cs="Times New Roman"/>
          <w:color w:val="auto"/>
          <w:spacing w:val="0"/>
          <w:kern w:val="0"/>
          <w:sz w:val="32"/>
          <w:szCs w:val="32"/>
          <w:u w:val="none" w:color="auto"/>
          <w:lang w:bidi="th-TH"/>
        </w:rPr>
        <w:t>分析评估工作</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val="en-US" w:eastAsia="zh-Hans" w:bidi="th-TH"/>
        </w:rPr>
        <w:t>研判</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val="en-US" w:eastAsia="zh-Hans" w:bidi="th-TH"/>
        </w:rPr>
        <w:t>发展趋势。</w:t>
      </w:r>
    </w:p>
    <w:p w14:paraId="4E7C951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（2）开展流行病学调查：及时</w:t>
      </w:r>
      <w:r>
        <w:rPr>
          <w:rFonts w:hint="default" w:ascii="仿宋_GB2312" w:hAnsi="仿宋_GB2312" w:eastAsia="仿宋_GB2312" w:cs="Times New Roman"/>
          <w:color w:val="auto"/>
          <w:spacing w:val="0"/>
          <w:kern w:val="0"/>
          <w:sz w:val="32"/>
          <w:szCs w:val="32"/>
          <w:u w:val="none" w:color="auto"/>
          <w:lang w:val="en-US" w:eastAsia="zh-Hans" w:bidi="th-TH"/>
        </w:rPr>
        <w:t>制订</w:t>
      </w:r>
      <w:r>
        <w:rPr>
          <w:rFonts w:hint="default" w:ascii="仿宋_GB2312" w:hAnsi="仿宋_GB2312" w:eastAsia="仿宋_GB2312" w:cs="Times New Roman"/>
          <w:color w:val="auto"/>
          <w:spacing w:val="0"/>
          <w:kern w:val="0"/>
          <w:sz w:val="32"/>
          <w:szCs w:val="32"/>
          <w:u w:val="none" w:color="auto"/>
          <w:lang w:bidi="th-TH"/>
        </w:rPr>
        <w:t>流行病学调查计划和方案</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对突发公共卫生事件累及人群的发病情况、分布特点进行技术调查分析，并提出有针对性的预防控制措施</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对传染病病人、疑似病人、病原携带者及其密切接触者进行追踪调查，查明传播链，并向相关疾病预防控制机构通报情况。</w:t>
      </w:r>
    </w:p>
    <w:p w14:paraId="3BE744C2">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（3）</w:t>
      </w:r>
      <w:r>
        <w:rPr>
          <w:rFonts w:hint="default" w:ascii="仿宋_GB2312" w:hAnsi="仿宋_GB2312" w:eastAsia="仿宋_GB2312" w:cs="Times New Roman"/>
          <w:color w:val="auto"/>
          <w:spacing w:val="0"/>
          <w:kern w:val="0"/>
          <w:sz w:val="32"/>
          <w:szCs w:val="32"/>
          <w:u w:val="none" w:color="auto"/>
          <w:lang w:val="en-US" w:eastAsia="zh-CN" w:bidi="th-TH"/>
        </w:rPr>
        <w:t>按有关技术规范采集足量、足够的标本，开展实验室检测</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val="en-US" w:eastAsia="zh-Hans" w:bidi="th-TH"/>
        </w:rPr>
        <w:t>必要时</w:t>
      </w:r>
      <w:r>
        <w:rPr>
          <w:rFonts w:hint="default" w:ascii="仿宋_GB2312" w:hAnsi="仿宋_GB2312" w:eastAsia="仿宋_GB2312" w:cs="Times New Roman"/>
          <w:color w:val="auto"/>
          <w:spacing w:val="0"/>
          <w:kern w:val="0"/>
          <w:sz w:val="32"/>
          <w:szCs w:val="32"/>
          <w:u w:val="none" w:color="auto"/>
          <w:lang w:val="en-US" w:eastAsia="zh-CN" w:bidi="th-TH"/>
        </w:rPr>
        <w:t>分送自治区级和国家应急处理功能网络实验室检测，查找致病原因。</w:t>
      </w:r>
    </w:p>
    <w:p w14:paraId="759E8103">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bidi="th-TH"/>
        </w:rPr>
        <w:t>（4）</w:t>
      </w:r>
      <w:r>
        <w:rPr>
          <w:rFonts w:hint="default" w:ascii="仿宋_GB2312" w:hAnsi="仿宋_GB2312" w:eastAsia="仿宋_GB2312" w:cs="Times New Roman"/>
          <w:color w:val="auto"/>
          <w:spacing w:val="0"/>
          <w:kern w:val="0"/>
          <w:sz w:val="32"/>
          <w:szCs w:val="32"/>
          <w:u w:val="none" w:color="auto"/>
          <w:lang w:val="en-US" w:eastAsia="zh-Hans" w:bidi="th-TH"/>
        </w:rPr>
        <w:t>协助卫生健康行政部门制定突发公共卫生事件应急处置工作方案。</w:t>
      </w:r>
    </w:p>
    <w:p w14:paraId="6B6C121A">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（5）</w:t>
      </w:r>
      <w:r>
        <w:rPr>
          <w:rFonts w:hint="default" w:ascii="仿宋_GB2312" w:hAnsi="仿宋_GB2312" w:eastAsia="仿宋_GB2312" w:cs="Times New Roman"/>
          <w:color w:val="auto"/>
          <w:spacing w:val="0"/>
          <w:kern w:val="0"/>
          <w:sz w:val="32"/>
          <w:szCs w:val="32"/>
          <w:u w:val="none" w:color="auto"/>
          <w:lang w:val="en-US" w:eastAsia="zh-Hans" w:bidi="th-TH"/>
        </w:rPr>
        <w:t>指导相关部门、专业机构开展消毒</w:t>
      </w:r>
      <w:r>
        <w:rPr>
          <w:rFonts w:hint="default" w:ascii="仿宋_GB2312" w:hAnsi="仿宋_GB2312" w:eastAsia="仿宋_GB2312" w:cs="Times New Roman"/>
          <w:color w:val="auto"/>
          <w:spacing w:val="0"/>
          <w:kern w:val="0"/>
          <w:sz w:val="32"/>
          <w:szCs w:val="32"/>
          <w:u w:val="none" w:color="auto"/>
          <w:lang w:val="en-US" w:eastAsia="zh-CN" w:bidi="th-TH"/>
        </w:rPr>
        <w:t>、病媒生物控制</w:t>
      </w:r>
      <w:r>
        <w:rPr>
          <w:rFonts w:hint="default" w:ascii="仿宋_GB2312" w:hAnsi="仿宋_GB2312" w:eastAsia="仿宋_GB2312" w:cs="Times New Roman"/>
          <w:color w:val="auto"/>
          <w:spacing w:val="0"/>
          <w:kern w:val="0"/>
          <w:sz w:val="32"/>
          <w:szCs w:val="32"/>
          <w:u w:val="none" w:color="auto"/>
          <w:lang w:val="en-US" w:eastAsia="zh-Hans" w:bidi="th-TH"/>
        </w:rPr>
        <w:t>等卫生防疫工作。对</w:t>
      </w:r>
      <w:r>
        <w:rPr>
          <w:rFonts w:hint="default" w:ascii="仿宋_GB2312" w:hAnsi="仿宋_GB2312" w:eastAsia="仿宋_GB2312" w:cs="Times New Roman"/>
          <w:color w:val="auto"/>
          <w:spacing w:val="0"/>
          <w:kern w:val="0"/>
          <w:sz w:val="32"/>
          <w:szCs w:val="32"/>
          <w:u w:val="none" w:color="auto"/>
          <w:lang w:bidi="th-TH"/>
        </w:rPr>
        <w:t>医疗机构</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eastAsia="zh-CN" w:bidi="th-TH"/>
        </w:rPr>
        <w:t>医学观察和救治临时特殊场所</w:t>
      </w:r>
      <w:r>
        <w:rPr>
          <w:rFonts w:hint="default" w:ascii="仿宋_GB2312" w:hAnsi="仿宋_GB2312" w:eastAsia="仿宋_GB2312" w:cs="Times New Roman"/>
          <w:color w:val="auto"/>
          <w:spacing w:val="0"/>
          <w:kern w:val="0"/>
          <w:sz w:val="32"/>
          <w:szCs w:val="32"/>
          <w:u w:val="none" w:color="auto"/>
          <w:lang w:bidi="th-TH"/>
        </w:rPr>
        <w:t>的消毒、隔离、感染控制等工作进行技术指导。</w:t>
      </w:r>
    </w:p>
    <w:p w14:paraId="7C8E65E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（6）根据事件性质</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对公众开展</w:t>
      </w:r>
      <w:r>
        <w:rPr>
          <w:rFonts w:hint="default" w:ascii="仿宋_GB2312" w:hAnsi="仿宋_GB2312" w:eastAsia="仿宋_GB2312" w:cs="Times New Roman"/>
          <w:color w:val="auto"/>
          <w:spacing w:val="0"/>
          <w:kern w:val="0"/>
          <w:sz w:val="32"/>
          <w:szCs w:val="32"/>
          <w:u w:val="none" w:color="auto"/>
          <w:lang w:eastAsia="zh-CN" w:bidi="th-TH"/>
        </w:rPr>
        <w:t>疾病防治</w:t>
      </w:r>
      <w:r>
        <w:rPr>
          <w:rFonts w:hint="default" w:ascii="仿宋_GB2312" w:hAnsi="仿宋_GB2312" w:eastAsia="仿宋_GB2312" w:cs="Times New Roman"/>
          <w:color w:val="auto"/>
          <w:spacing w:val="0"/>
          <w:kern w:val="0"/>
          <w:sz w:val="32"/>
          <w:szCs w:val="32"/>
          <w:u w:val="none" w:color="auto"/>
          <w:lang w:bidi="th-TH"/>
        </w:rPr>
        <w:t>知识与应急技能的教育，提高公众健康</w:t>
      </w:r>
      <w:r>
        <w:rPr>
          <w:rFonts w:hint="default" w:ascii="仿宋_GB2312" w:hAnsi="仿宋_GB2312" w:eastAsia="仿宋_GB2312" w:cs="Times New Roman"/>
          <w:color w:val="auto"/>
          <w:spacing w:val="0"/>
          <w:kern w:val="0"/>
          <w:sz w:val="32"/>
          <w:szCs w:val="32"/>
          <w:u w:val="none" w:color="auto"/>
          <w:lang w:eastAsia="zh-CN" w:bidi="th-TH"/>
        </w:rPr>
        <w:t>素养</w:t>
      </w:r>
      <w:r>
        <w:rPr>
          <w:rFonts w:hint="default" w:ascii="仿宋_GB2312" w:hAnsi="仿宋_GB2312" w:eastAsia="仿宋_GB2312" w:cs="Times New Roman"/>
          <w:color w:val="auto"/>
          <w:spacing w:val="0"/>
          <w:kern w:val="0"/>
          <w:sz w:val="32"/>
          <w:szCs w:val="32"/>
          <w:u w:val="none" w:color="auto"/>
          <w:lang w:bidi="th-TH"/>
        </w:rPr>
        <w:t>和自我防护能力</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开展心理危机干预</w:t>
      </w:r>
      <w:r>
        <w:rPr>
          <w:rFonts w:hint="default" w:ascii="仿宋_GB2312" w:hAnsi="仿宋_GB2312" w:eastAsia="仿宋_GB2312" w:cs="Times New Roman"/>
          <w:color w:val="auto"/>
          <w:spacing w:val="0"/>
          <w:kern w:val="0"/>
          <w:sz w:val="32"/>
          <w:szCs w:val="32"/>
          <w:u w:val="none" w:color="auto"/>
          <w:lang w:eastAsia="zh-CN" w:bidi="th-TH"/>
        </w:rPr>
        <w:t>和心理疏导</w:t>
      </w:r>
      <w:r>
        <w:rPr>
          <w:rFonts w:hint="default" w:ascii="仿宋_GB2312" w:hAnsi="仿宋_GB2312" w:eastAsia="仿宋_GB2312" w:cs="Times New Roman"/>
          <w:color w:val="auto"/>
          <w:spacing w:val="0"/>
          <w:kern w:val="0"/>
          <w:sz w:val="32"/>
          <w:szCs w:val="32"/>
          <w:u w:val="none" w:color="auto"/>
          <w:lang w:bidi="th-TH"/>
        </w:rPr>
        <w:t>工作，消除公众心理</w:t>
      </w:r>
      <w:r>
        <w:rPr>
          <w:rFonts w:hint="default" w:ascii="仿宋_GB2312" w:hAnsi="仿宋_GB2312" w:eastAsia="仿宋_GB2312" w:cs="Times New Roman"/>
          <w:color w:val="auto"/>
          <w:spacing w:val="0"/>
          <w:kern w:val="0"/>
          <w:sz w:val="32"/>
          <w:szCs w:val="32"/>
          <w:u w:val="none" w:color="auto"/>
          <w:lang w:eastAsia="zh-CN" w:bidi="th-TH"/>
        </w:rPr>
        <w:t>恐慌</w:t>
      </w:r>
      <w:r>
        <w:rPr>
          <w:rFonts w:hint="default" w:ascii="仿宋_GB2312" w:hAnsi="仿宋_GB2312" w:eastAsia="仿宋_GB2312" w:cs="Times New Roman"/>
          <w:color w:val="auto"/>
          <w:spacing w:val="0"/>
          <w:kern w:val="0"/>
          <w:sz w:val="32"/>
          <w:szCs w:val="32"/>
          <w:u w:val="none" w:color="auto"/>
          <w:lang w:bidi="th-TH"/>
        </w:rPr>
        <w:t>。</w:t>
      </w:r>
    </w:p>
    <w:p w14:paraId="0A4F5DEC">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5</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3</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CN" w:bidi="th-TH"/>
        </w:rPr>
        <w:t xml:space="preserve">5  </w:t>
      </w:r>
      <w:r>
        <w:rPr>
          <w:rFonts w:hint="default" w:ascii="仿宋_GB2312" w:hAnsi="仿宋_GB2312" w:eastAsia="仿宋_GB2312" w:cs="Times New Roman"/>
          <w:color w:val="auto"/>
          <w:spacing w:val="0"/>
          <w:kern w:val="0"/>
          <w:sz w:val="32"/>
          <w:szCs w:val="32"/>
          <w:u w:val="none" w:color="auto"/>
          <w:lang w:bidi="th-TH"/>
        </w:rPr>
        <w:t>卫生监督机构</w:t>
      </w:r>
    </w:p>
    <w:p w14:paraId="120980CD">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（1）</w:t>
      </w:r>
      <w:r>
        <w:rPr>
          <w:rFonts w:hint="default" w:ascii="仿宋_GB2312" w:hAnsi="仿宋_GB2312" w:eastAsia="仿宋_GB2312" w:cs="Times New Roman"/>
          <w:color w:val="auto"/>
          <w:spacing w:val="0"/>
          <w:kern w:val="0"/>
          <w:sz w:val="32"/>
          <w:szCs w:val="32"/>
          <w:u w:val="none" w:color="auto"/>
          <w:lang w:eastAsia="zh-CN" w:bidi="th-TH"/>
        </w:rPr>
        <w:t>在卫生健康行政部门的领导下，开展</w:t>
      </w:r>
      <w:r>
        <w:rPr>
          <w:rFonts w:hint="default" w:ascii="仿宋_GB2312" w:hAnsi="仿宋_GB2312" w:eastAsia="仿宋_GB2312" w:cs="Times New Roman"/>
          <w:color w:val="auto"/>
          <w:spacing w:val="0"/>
          <w:kern w:val="0"/>
          <w:sz w:val="32"/>
          <w:szCs w:val="32"/>
          <w:u w:val="none" w:color="auto"/>
          <w:lang w:bidi="th-TH"/>
        </w:rPr>
        <w:t>对医疗机构、疾病预防控制机构突发公共卫生事件应急处置各项措施落实情况</w:t>
      </w:r>
      <w:r>
        <w:rPr>
          <w:rFonts w:hint="default" w:ascii="仿宋_GB2312" w:hAnsi="仿宋_GB2312" w:eastAsia="仿宋_GB2312" w:cs="Times New Roman"/>
          <w:color w:val="auto"/>
          <w:spacing w:val="0"/>
          <w:kern w:val="0"/>
          <w:sz w:val="32"/>
          <w:szCs w:val="32"/>
          <w:u w:val="none" w:color="auto"/>
          <w:lang w:eastAsia="zh-CN" w:bidi="th-TH"/>
        </w:rPr>
        <w:t>的</w:t>
      </w:r>
      <w:r>
        <w:rPr>
          <w:rFonts w:hint="default" w:ascii="仿宋_GB2312" w:hAnsi="仿宋_GB2312" w:eastAsia="仿宋_GB2312" w:cs="Times New Roman"/>
          <w:color w:val="auto"/>
          <w:spacing w:val="0"/>
          <w:kern w:val="0"/>
          <w:sz w:val="32"/>
          <w:szCs w:val="32"/>
          <w:u w:val="none" w:color="auto"/>
          <w:lang w:bidi="th-TH"/>
        </w:rPr>
        <w:t>督导、检查。</w:t>
      </w:r>
    </w:p>
    <w:p w14:paraId="65A0F6A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（2）根据突发公共卫生事件应急处置需要，开展环境卫生、职业卫生等的卫生监督和执法稽查。</w:t>
      </w:r>
    </w:p>
    <w:p w14:paraId="79D2D3CC">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（3）协助卫生健康行政部门</w:t>
      </w:r>
      <w:r>
        <w:rPr>
          <w:rFonts w:hint="default" w:ascii="仿宋_GB2312" w:hAnsi="仿宋_GB2312" w:eastAsia="仿宋_GB2312" w:cs="Times New Roman"/>
          <w:color w:val="auto"/>
          <w:spacing w:val="0"/>
          <w:kern w:val="0"/>
          <w:sz w:val="32"/>
          <w:szCs w:val="32"/>
          <w:u w:val="none" w:color="auto"/>
          <w:lang w:eastAsia="zh-CN" w:bidi="th-TH"/>
        </w:rPr>
        <w:t>依据《突发公共卫生事件应急条例》和</w:t>
      </w:r>
      <w:r>
        <w:rPr>
          <w:rFonts w:hint="default" w:ascii="仿宋_GB2312" w:hAnsi="仿宋_GB2312" w:eastAsia="仿宋_GB2312" w:cs="Times New Roman"/>
          <w:color w:val="auto"/>
          <w:spacing w:val="0"/>
          <w:kern w:val="0"/>
          <w:sz w:val="32"/>
          <w:szCs w:val="32"/>
          <w:u w:val="none" w:color="auto"/>
          <w:lang w:bidi="th-TH"/>
        </w:rPr>
        <w:t>有关法律、</w:t>
      </w:r>
      <w:r>
        <w:rPr>
          <w:rFonts w:hint="default" w:ascii="仿宋_GB2312" w:hAnsi="仿宋_GB2312" w:eastAsia="仿宋_GB2312" w:cs="Times New Roman"/>
          <w:color w:val="auto"/>
          <w:spacing w:val="0"/>
          <w:kern w:val="0"/>
          <w:sz w:val="32"/>
          <w:szCs w:val="32"/>
          <w:u w:val="none" w:color="auto"/>
          <w:lang w:eastAsia="zh-CN" w:bidi="th-TH"/>
        </w:rPr>
        <w:t>法规</w:t>
      </w:r>
      <w:r>
        <w:rPr>
          <w:rFonts w:hint="default" w:ascii="仿宋_GB2312" w:hAnsi="仿宋_GB2312" w:eastAsia="仿宋_GB2312" w:cs="Times New Roman"/>
          <w:color w:val="auto"/>
          <w:spacing w:val="0"/>
          <w:kern w:val="0"/>
          <w:sz w:val="32"/>
          <w:szCs w:val="32"/>
          <w:u w:val="none" w:color="auto"/>
          <w:lang w:bidi="th-TH"/>
        </w:rPr>
        <w:t>，调查</w:t>
      </w:r>
      <w:r>
        <w:rPr>
          <w:rFonts w:hint="default" w:ascii="仿宋_GB2312" w:hAnsi="仿宋_GB2312" w:eastAsia="仿宋_GB2312" w:cs="Times New Roman"/>
          <w:color w:val="auto"/>
          <w:spacing w:val="0"/>
          <w:kern w:val="0"/>
          <w:sz w:val="32"/>
          <w:szCs w:val="32"/>
          <w:u w:val="none" w:color="auto"/>
          <w:lang w:eastAsia="zh-CN" w:bidi="th-TH"/>
        </w:rPr>
        <w:t>处理</w:t>
      </w:r>
      <w:r>
        <w:rPr>
          <w:rFonts w:hint="default" w:ascii="仿宋_GB2312" w:hAnsi="仿宋_GB2312" w:eastAsia="仿宋_GB2312" w:cs="Times New Roman"/>
          <w:color w:val="auto"/>
          <w:spacing w:val="0"/>
          <w:kern w:val="0"/>
          <w:sz w:val="32"/>
          <w:szCs w:val="32"/>
          <w:u w:val="none" w:color="auto"/>
          <w:lang w:bidi="th-TH"/>
        </w:rPr>
        <w:t>突发公共卫生事件应急工作中的违法行为。</w:t>
      </w:r>
    </w:p>
    <w:p w14:paraId="52EA882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5.3.</w:t>
      </w:r>
      <w:r>
        <w:rPr>
          <w:rFonts w:hint="eastAsia" w:ascii="仿宋_GB2312" w:hAnsi="仿宋_GB2312" w:eastAsia="仿宋_GB2312" w:cs="Times New Roman"/>
          <w:color w:val="auto"/>
          <w:spacing w:val="0"/>
          <w:kern w:val="0"/>
          <w:sz w:val="32"/>
          <w:szCs w:val="32"/>
          <w:u w:val="none" w:color="auto"/>
          <w:lang w:val="en-US" w:eastAsia="zh-CN" w:bidi="th-TH"/>
        </w:rPr>
        <w:t>6</w:t>
      </w:r>
      <w:r>
        <w:rPr>
          <w:rFonts w:hint="default" w:ascii="仿宋_GB2312" w:hAnsi="仿宋_GB2312" w:eastAsia="仿宋_GB2312" w:cs="Times New Roman"/>
          <w:color w:val="auto"/>
          <w:spacing w:val="0"/>
          <w:kern w:val="0"/>
          <w:sz w:val="32"/>
          <w:szCs w:val="32"/>
          <w:u w:val="none" w:color="auto"/>
          <w:lang w:val="en-US" w:eastAsia="zh-CN" w:bidi="th-TH"/>
        </w:rPr>
        <w:t xml:space="preserve">  其他部门</w:t>
      </w:r>
    </w:p>
    <w:p w14:paraId="54F04C0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根据应急响应级别，各部门主动按照机构职能和部门职责开展防控工作，并完成政府或应急指挥机构下达的各项防控工作任务。</w:t>
      </w:r>
    </w:p>
    <w:p w14:paraId="05D76E0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bCs/>
          <w:color w:val="auto"/>
          <w:spacing w:val="0"/>
          <w:kern w:val="0"/>
          <w:sz w:val="32"/>
          <w:szCs w:val="32"/>
          <w:u w:val="none" w:color="auto"/>
          <w:lang w:bidi="th-TH"/>
        </w:rPr>
      </w:pPr>
      <w:r>
        <w:rPr>
          <w:rFonts w:hint="default" w:ascii="仿宋_GB2312" w:hAnsi="仿宋_GB2312" w:eastAsia="仿宋_GB2312" w:cs="Times New Roman"/>
          <w:bCs/>
          <w:color w:val="auto"/>
          <w:spacing w:val="0"/>
          <w:kern w:val="0"/>
          <w:sz w:val="32"/>
          <w:szCs w:val="32"/>
          <w:u w:val="none" w:color="auto"/>
          <w:lang w:val="en-US" w:eastAsia="zh-CN" w:bidi="th-TH"/>
        </w:rPr>
        <w:t>5</w:t>
      </w:r>
      <w:r>
        <w:rPr>
          <w:rFonts w:hint="default" w:ascii="仿宋_GB2312" w:hAnsi="仿宋_GB2312" w:eastAsia="仿宋_GB2312" w:cs="Times New Roman"/>
          <w:bCs/>
          <w:color w:val="auto"/>
          <w:spacing w:val="0"/>
          <w:kern w:val="0"/>
          <w:sz w:val="32"/>
          <w:szCs w:val="32"/>
          <w:u w:val="none" w:color="auto"/>
          <w:lang w:bidi="th-TH"/>
        </w:rPr>
        <w:t>.</w:t>
      </w:r>
      <w:r>
        <w:rPr>
          <w:rFonts w:hint="default" w:ascii="仿宋_GB2312" w:hAnsi="仿宋_GB2312" w:eastAsia="仿宋_GB2312" w:cs="Times New Roman"/>
          <w:bCs/>
          <w:color w:val="auto"/>
          <w:spacing w:val="0"/>
          <w:kern w:val="0"/>
          <w:sz w:val="32"/>
          <w:szCs w:val="32"/>
          <w:u w:val="none" w:color="auto"/>
          <w:lang w:val="en-US" w:eastAsia="zh-CN" w:bidi="th-TH"/>
        </w:rPr>
        <w:t>3</w:t>
      </w:r>
      <w:r>
        <w:rPr>
          <w:rFonts w:hint="default" w:ascii="仿宋_GB2312" w:hAnsi="仿宋_GB2312" w:eastAsia="仿宋_GB2312" w:cs="Times New Roman"/>
          <w:bCs/>
          <w:color w:val="auto"/>
          <w:spacing w:val="0"/>
          <w:kern w:val="0"/>
          <w:sz w:val="32"/>
          <w:szCs w:val="32"/>
          <w:u w:val="none" w:color="auto"/>
          <w:lang w:bidi="th-TH"/>
        </w:rPr>
        <w:t>.</w:t>
      </w:r>
      <w:r>
        <w:rPr>
          <w:rFonts w:hint="eastAsia" w:ascii="仿宋_GB2312" w:hAnsi="仿宋_GB2312" w:eastAsia="仿宋_GB2312" w:cs="Times New Roman"/>
          <w:bCs/>
          <w:color w:val="auto"/>
          <w:spacing w:val="0"/>
          <w:kern w:val="0"/>
          <w:sz w:val="32"/>
          <w:szCs w:val="32"/>
          <w:u w:val="none" w:color="auto"/>
          <w:lang w:val="en-US" w:eastAsia="zh-CN" w:bidi="th-TH"/>
        </w:rPr>
        <w:t>7</w:t>
      </w:r>
      <w:r>
        <w:rPr>
          <w:rFonts w:hint="default" w:ascii="仿宋_GB2312" w:hAnsi="仿宋_GB2312" w:eastAsia="仿宋_GB2312" w:cs="Times New Roman"/>
          <w:bCs/>
          <w:color w:val="auto"/>
          <w:spacing w:val="0"/>
          <w:kern w:val="0"/>
          <w:sz w:val="32"/>
          <w:szCs w:val="32"/>
          <w:u w:val="none" w:color="auto"/>
          <w:lang w:val="en-US" w:eastAsia="zh-CN" w:bidi="th-TH"/>
        </w:rPr>
        <w:t xml:space="preserve">  </w:t>
      </w:r>
      <w:r>
        <w:rPr>
          <w:rFonts w:hint="default" w:ascii="仿宋_GB2312" w:hAnsi="仿宋_GB2312" w:eastAsia="仿宋_GB2312" w:cs="Times New Roman"/>
          <w:bCs/>
          <w:color w:val="auto"/>
          <w:spacing w:val="0"/>
          <w:kern w:val="0"/>
          <w:sz w:val="32"/>
          <w:szCs w:val="32"/>
          <w:u w:val="none" w:color="auto"/>
          <w:lang w:bidi="th-TH"/>
        </w:rPr>
        <w:t>非事件发生地区</w:t>
      </w:r>
    </w:p>
    <w:p w14:paraId="7898066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未发生突发公共卫生事件的地区应根据</w:t>
      </w:r>
      <w:r>
        <w:rPr>
          <w:rFonts w:hint="eastAsia" w:ascii="仿宋_GB2312" w:hAnsi="仿宋_GB2312" w:eastAsia="仿宋_GB2312" w:cs="Times New Roman"/>
          <w:color w:val="auto"/>
          <w:spacing w:val="0"/>
          <w:kern w:val="0"/>
          <w:sz w:val="32"/>
          <w:szCs w:val="32"/>
          <w:u w:val="none" w:color="auto"/>
          <w:lang w:eastAsia="zh-CN" w:bidi="th-TH"/>
        </w:rPr>
        <w:t>其他</w:t>
      </w:r>
      <w:r>
        <w:rPr>
          <w:rFonts w:hint="default" w:ascii="仿宋_GB2312" w:hAnsi="仿宋_GB2312" w:eastAsia="仿宋_GB2312" w:cs="Times New Roman"/>
          <w:color w:val="auto"/>
          <w:spacing w:val="0"/>
          <w:kern w:val="0"/>
          <w:sz w:val="32"/>
          <w:szCs w:val="32"/>
          <w:u w:val="none" w:color="auto"/>
          <w:lang w:bidi="th-TH"/>
        </w:rPr>
        <w:t>地区发生事件的性质、特点、发生区域和发展趋势，分析本地区受波及的可能性和程度，重点做好以下工作：</w:t>
      </w:r>
    </w:p>
    <w:p w14:paraId="0317860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（1）密切保持与事件发生地区的联系，及时获取相关信息</w:t>
      </w:r>
      <w:r>
        <w:rPr>
          <w:rFonts w:hint="default" w:ascii="仿宋_GB2312" w:hAnsi="仿宋_GB2312" w:eastAsia="仿宋_GB2312" w:cs="Times New Roman"/>
          <w:color w:val="auto"/>
          <w:spacing w:val="0"/>
          <w:kern w:val="0"/>
          <w:sz w:val="32"/>
          <w:szCs w:val="32"/>
          <w:u w:val="none" w:color="auto"/>
          <w:lang w:eastAsia="zh-CN" w:bidi="th-TH"/>
        </w:rPr>
        <w:t>，组织专家开展事件影响程度的风险评估和趋势研判</w:t>
      </w:r>
      <w:r>
        <w:rPr>
          <w:rFonts w:hint="default" w:ascii="仿宋_GB2312" w:hAnsi="仿宋_GB2312" w:eastAsia="仿宋_GB2312" w:cs="Times New Roman"/>
          <w:color w:val="auto"/>
          <w:spacing w:val="0"/>
          <w:kern w:val="0"/>
          <w:sz w:val="32"/>
          <w:szCs w:val="32"/>
          <w:u w:val="none" w:color="auto"/>
          <w:lang w:bidi="th-TH"/>
        </w:rPr>
        <w:t>。</w:t>
      </w:r>
    </w:p>
    <w:p w14:paraId="438B32A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（2）组织做好本区域应急处置所需的人员</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物资</w:t>
      </w:r>
      <w:r>
        <w:rPr>
          <w:rFonts w:hint="default" w:ascii="仿宋_GB2312" w:hAnsi="仿宋_GB2312" w:eastAsia="仿宋_GB2312" w:cs="Times New Roman"/>
          <w:color w:val="auto"/>
          <w:spacing w:val="0"/>
          <w:kern w:val="0"/>
          <w:sz w:val="32"/>
          <w:szCs w:val="32"/>
          <w:u w:val="none" w:color="auto"/>
          <w:lang w:eastAsia="zh-CN" w:bidi="th-TH"/>
        </w:rPr>
        <w:t>、经费等资源</w:t>
      </w:r>
      <w:r>
        <w:rPr>
          <w:rFonts w:hint="default" w:ascii="仿宋_GB2312" w:hAnsi="仿宋_GB2312" w:eastAsia="仿宋_GB2312" w:cs="Times New Roman"/>
          <w:color w:val="auto"/>
          <w:spacing w:val="0"/>
          <w:kern w:val="0"/>
          <w:sz w:val="32"/>
          <w:szCs w:val="32"/>
          <w:u w:val="none" w:color="auto"/>
          <w:lang w:bidi="th-TH"/>
        </w:rPr>
        <w:t>准备。</w:t>
      </w:r>
    </w:p>
    <w:p w14:paraId="57C6CDBA">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（3）加强相关</w:t>
      </w:r>
      <w:r>
        <w:rPr>
          <w:rFonts w:hint="default" w:ascii="仿宋_GB2312" w:hAnsi="仿宋_GB2312" w:eastAsia="仿宋_GB2312" w:cs="Times New Roman"/>
          <w:color w:val="auto"/>
          <w:spacing w:val="0"/>
          <w:kern w:val="0"/>
          <w:sz w:val="32"/>
          <w:szCs w:val="32"/>
          <w:u w:val="none" w:color="auto"/>
          <w:lang w:eastAsia="zh-CN" w:bidi="th-TH"/>
        </w:rPr>
        <w:t>事件</w:t>
      </w:r>
      <w:r>
        <w:rPr>
          <w:rFonts w:hint="default" w:ascii="仿宋_GB2312" w:hAnsi="仿宋_GB2312" w:eastAsia="仿宋_GB2312" w:cs="Times New Roman"/>
          <w:color w:val="auto"/>
          <w:spacing w:val="0"/>
          <w:kern w:val="0"/>
          <w:sz w:val="32"/>
          <w:szCs w:val="32"/>
          <w:u w:val="none" w:color="auto"/>
          <w:lang w:bidi="th-TH"/>
        </w:rPr>
        <w:t>监测和报告工作，必要时，建立</w:t>
      </w:r>
      <w:r>
        <w:rPr>
          <w:rFonts w:hint="default" w:ascii="仿宋_GB2312" w:hAnsi="仿宋_GB2312" w:eastAsia="仿宋_GB2312" w:cs="Times New Roman"/>
          <w:color w:val="auto"/>
          <w:spacing w:val="0"/>
          <w:kern w:val="0"/>
          <w:sz w:val="32"/>
          <w:szCs w:val="32"/>
          <w:u w:val="none" w:color="auto"/>
          <w:lang w:eastAsia="zh-CN" w:bidi="th-TH"/>
        </w:rPr>
        <w:t>专项</w:t>
      </w:r>
      <w:r>
        <w:rPr>
          <w:rFonts w:hint="default" w:ascii="仿宋_GB2312" w:hAnsi="仿宋_GB2312" w:eastAsia="仿宋_GB2312" w:cs="Times New Roman"/>
          <w:color w:val="auto"/>
          <w:spacing w:val="0"/>
          <w:kern w:val="0"/>
          <w:sz w:val="32"/>
          <w:szCs w:val="32"/>
          <w:u w:val="none" w:color="auto"/>
          <w:lang w:bidi="th-TH"/>
        </w:rPr>
        <w:t>报告制度。</w:t>
      </w:r>
    </w:p>
    <w:p w14:paraId="2DBB86C8">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bidi="th-TH"/>
        </w:rPr>
        <w:t>（4）</w:t>
      </w:r>
      <w:r>
        <w:rPr>
          <w:rFonts w:hint="default" w:ascii="仿宋_GB2312" w:hAnsi="仿宋_GB2312" w:eastAsia="仿宋_GB2312" w:cs="Times New Roman"/>
          <w:color w:val="auto"/>
          <w:spacing w:val="0"/>
          <w:kern w:val="0"/>
          <w:sz w:val="32"/>
          <w:szCs w:val="32"/>
          <w:u w:val="none" w:color="auto"/>
          <w:lang w:val="en-US" w:eastAsia="zh-Hans" w:bidi="th-TH"/>
        </w:rPr>
        <w:t>按照上级政府统一部署实施事件防控措施。</w:t>
      </w:r>
    </w:p>
    <w:p w14:paraId="46171CC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eastAsia="zh-CN" w:bidi="th-TH"/>
        </w:rPr>
        <w:t>（5）服从上级指令，支援事件发生地区开展应急处置工作。</w:t>
      </w:r>
    </w:p>
    <w:p w14:paraId="040FFC8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CN" w:bidi="th-TH"/>
        </w:rPr>
      </w:pPr>
      <w:bookmarkStart w:id="47" w:name="_Toc30653_WPSOffice_Level2"/>
      <w:r>
        <w:rPr>
          <w:rFonts w:hint="default" w:ascii="仿宋_GB2312" w:hAnsi="仿宋_GB2312" w:eastAsia="楷体" w:cs="Times New Roman"/>
          <w:color w:val="auto"/>
          <w:spacing w:val="0"/>
          <w:kern w:val="0"/>
          <w:sz w:val="32"/>
          <w:szCs w:val="32"/>
          <w:u w:val="none" w:color="auto"/>
          <w:lang w:val="en-US" w:eastAsia="zh-CN" w:bidi="th-TH"/>
        </w:rPr>
        <w:t>5.4  应急响应调整和终止</w:t>
      </w:r>
      <w:bookmarkEnd w:id="47"/>
    </w:p>
    <w:p w14:paraId="72ADE96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5.4.1  </w:t>
      </w:r>
      <w:r>
        <w:rPr>
          <w:rFonts w:hint="eastAsia" w:ascii="仿宋_GB2312" w:hAnsi="仿宋_GB2312" w:eastAsia="仿宋_GB2312" w:cs="Times New Roman"/>
          <w:color w:val="auto"/>
          <w:spacing w:val="0"/>
          <w:kern w:val="0"/>
          <w:sz w:val="32"/>
          <w:szCs w:val="32"/>
          <w:u w:val="none" w:color="auto"/>
          <w:lang w:val="en-US" w:eastAsia="zh-CN" w:bidi="th-TH"/>
        </w:rPr>
        <w:t>响应调整</w:t>
      </w:r>
      <w:r>
        <w:rPr>
          <w:rFonts w:hint="default" w:ascii="仿宋_GB2312" w:hAnsi="仿宋_GB2312" w:eastAsia="仿宋_GB2312" w:cs="Times New Roman"/>
          <w:color w:val="auto"/>
          <w:spacing w:val="0"/>
          <w:kern w:val="0"/>
          <w:sz w:val="32"/>
          <w:szCs w:val="32"/>
          <w:u w:val="none" w:color="auto"/>
          <w:lang w:val="en-US" w:eastAsia="zh-CN" w:bidi="th-TH"/>
        </w:rPr>
        <w:t>依据</w:t>
      </w:r>
    </w:p>
    <w:p w14:paraId="7BF0357F">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bidi="th-TH"/>
        </w:rPr>
        <w:t>遵循突发公共卫生事件发生发展的客观规律，</w:t>
      </w:r>
      <w:r>
        <w:rPr>
          <w:rFonts w:hint="default" w:ascii="仿宋_GB2312" w:hAnsi="仿宋_GB2312" w:eastAsia="仿宋_GB2312" w:cs="Times New Roman"/>
          <w:color w:val="auto"/>
          <w:spacing w:val="0"/>
          <w:kern w:val="0"/>
          <w:sz w:val="32"/>
          <w:szCs w:val="32"/>
          <w:u w:val="none" w:color="auto"/>
          <w:lang w:eastAsia="zh-CN" w:bidi="th-TH"/>
        </w:rPr>
        <w:t>根据事件性质、发生、发展趋势和控制效果，</w:t>
      </w:r>
      <w:r>
        <w:rPr>
          <w:rFonts w:hint="default" w:ascii="仿宋_GB2312" w:hAnsi="仿宋_GB2312" w:eastAsia="仿宋_GB2312" w:cs="Times New Roman"/>
          <w:color w:val="auto"/>
          <w:spacing w:val="0"/>
          <w:kern w:val="0"/>
          <w:sz w:val="32"/>
          <w:szCs w:val="32"/>
          <w:u w:val="none" w:color="auto"/>
          <w:lang w:bidi="th-TH"/>
        </w:rPr>
        <w:t>对事态和影响不断扩大的事件，应及时</w:t>
      </w:r>
      <w:r>
        <w:rPr>
          <w:rFonts w:hint="default" w:ascii="仿宋_GB2312" w:hAnsi="仿宋_GB2312" w:eastAsia="仿宋_GB2312" w:cs="Times New Roman"/>
          <w:color w:val="auto"/>
          <w:spacing w:val="0"/>
          <w:kern w:val="0"/>
          <w:sz w:val="32"/>
          <w:szCs w:val="32"/>
          <w:u w:val="none" w:color="auto"/>
          <w:lang w:eastAsia="zh-CN" w:bidi="th-TH"/>
        </w:rPr>
        <w:t>提高</w:t>
      </w:r>
      <w:r>
        <w:rPr>
          <w:rFonts w:hint="default" w:ascii="仿宋_GB2312" w:hAnsi="仿宋_GB2312" w:eastAsia="仿宋_GB2312" w:cs="Times New Roman"/>
          <w:color w:val="auto"/>
          <w:spacing w:val="0"/>
          <w:kern w:val="0"/>
          <w:sz w:val="32"/>
          <w:szCs w:val="32"/>
          <w:u w:val="none" w:color="auto"/>
          <w:lang w:bidi="th-TH"/>
        </w:rPr>
        <w:t>响应级别；对范围局限、不会进一步扩散的事件，应相应降低响应级别</w:t>
      </w:r>
      <w:r>
        <w:rPr>
          <w:rFonts w:hint="default" w:ascii="仿宋_GB2312" w:hAnsi="仿宋_GB2312" w:eastAsia="仿宋_GB2312" w:cs="Times New Roman"/>
          <w:color w:val="auto"/>
          <w:spacing w:val="0"/>
          <w:kern w:val="0"/>
          <w:sz w:val="32"/>
          <w:szCs w:val="32"/>
          <w:u w:val="none" w:color="auto"/>
          <w:lang w:eastAsia="zh-CN" w:bidi="th-TH"/>
        </w:rPr>
        <w:t>。</w:t>
      </w:r>
      <w:r>
        <w:rPr>
          <w:rFonts w:hint="default" w:ascii="仿宋_GB2312" w:hAnsi="仿宋_GB2312" w:eastAsia="仿宋_GB2312" w:cs="Times New Roman"/>
          <w:color w:val="auto"/>
          <w:spacing w:val="0"/>
          <w:kern w:val="0"/>
          <w:sz w:val="32"/>
          <w:szCs w:val="32"/>
          <w:u w:val="none" w:color="auto"/>
          <w:lang w:bidi="th-TH"/>
        </w:rPr>
        <w:t>事件隐患或相关危险因素消除，或末例传染病病例发生后经过最长潜伏期无新的病例出现，</w:t>
      </w:r>
      <w:r>
        <w:rPr>
          <w:rFonts w:hint="default" w:ascii="仿宋_GB2312" w:hAnsi="仿宋_GB2312" w:eastAsia="仿宋_GB2312" w:cs="Times New Roman"/>
          <w:color w:val="auto"/>
          <w:spacing w:val="0"/>
          <w:kern w:val="0"/>
          <w:sz w:val="32"/>
          <w:szCs w:val="32"/>
          <w:u w:val="none" w:color="auto"/>
          <w:lang w:eastAsia="zh-CN" w:bidi="th-TH"/>
        </w:rPr>
        <w:t>可终止响应。</w:t>
      </w:r>
    </w:p>
    <w:p w14:paraId="14D68D87">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5.4.2  </w:t>
      </w:r>
      <w:r>
        <w:rPr>
          <w:rFonts w:hint="eastAsia" w:ascii="仿宋_GB2312" w:hAnsi="仿宋_GB2312" w:eastAsia="仿宋_GB2312" w:cs="Times New Roman"/>
          <w:color w:val="auto"/>
          <w:spacing w:val="0"/>
          <w:kern w:val="0"/>
          <w:sz w:val="32"/>
          <w:szCs w:val="32"/>
          <w:u w:val="none" w:color="auto"/>
          <w:lang w:val="en-US" w:eastAsia="zh-CN" w:bidi="th-TH"/>
        </w:rPr>
        <w:t>响应调整</w:t>
      </w:r>
      <w:r>
        <w:rPr>
          <w:rFonts w:hint="default" w:ascii="仿宋_GB2312" w:hAnsi="仿宋_GB2312" w:eastAsia="仿宋_GB2312" w:cs="Times New Roman"/>
          <w:color w:val="auto"/>
          <w:spacing w:val="0"/>
          <w:kern w:val="0"/>
          <w:sz w:val="32"/>
          <w:szCs w:val="32"/>
          <w:u w:val="none" w:color="auto"/>
          <w:lang w:val="en-US" w:eastAsia="zh-CN" w:bidi="th-TH"/>
        </w:rPr>
        <w:t>程序</w:t>
      </w:r>
    </w:p>
    <w:p w14:paraId="3C09FFED">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eastAsia" w:ascii="仿宋_GB2312" w:hAnsi="仿宋_GB2312" w:eastAsia="仿宋_GB2312" w:cs="Times New Roman"/>
          <w:color w:val="auto"/>
          <w:spacing w:val="0"/>
          <w:kern w:val="0"/>
          <w:sz w:val="32"/>
          <w:szCs w:val="32"/>
          <w:u w:val="none" w:color="auto"/>
          <w:lang w:eastAsia="zh-CN" w:bidi="th-TH"/>
        </w:rPr>
      </w:pPr>
      <w:bookmarkStart w:id="48" w:name="_Toc947_WPSOffice_Level1"/>
      <w:r>
        <w:rPr>
          <w:rFonts w:hint="eastAsia" w:ascii="仿宋_GB2312" w:hAnsi="仿宋_GB2312" w:eastAsia="仿宋_GB2312" w:cs="Times New Roman"/>
          <w:color w:val="auto"/>
          <w:spacing w:val="0"/>
          <w:kern w:val="0"/>
          <w:sz w:val="32"/>
          <w:szCs w:val="32"/>
          <w:u w:val="none" w:color="auto"/>
          <w:lang w:eastAsia="zh-CN" w:bidi="th-TH"/>
        </w:rPr>
        <w:t>突发公共卫生事件隐患或相关危险因素发生变化后，由提出启动应急响应建议的相关部门组织专家进行分析论证，提出调整或终止应急响应的建议，报启动应急响应的政府及其有关部门批准后实施，并向上一级政府卫生健康行政部门报告。</w:t>
      </w:r>
    </w:p>
    <w:p w14:paraId="3D7600B3">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黑体" w:cs="Times New Roman"/>
          <w:color w:val="auto"/>
          <w:spacing w:val="0"/>
          <w:kern w:val="0"/>
          <w:sz w:val="32"/>
          <w:szCs w:val="32"/>
          <w:u w:val="none" w:color="auto"/>
          <w:lang w:val="en-US" w:eastAsia="zh-Hans" w:bidi="th-TH"/>
        </w:rPr>
      </w:pPr>
      <w:r>
        <w:rPr>
          <w:rFonts w:hint="default" w:ascii="黑体" w:hAnsi="黑体" w:eastAsia="黑体" w:cs="Times New Roman"/>
          <w:color w:val="auto"/>
          <w:spacing w:val="0"/>
          <w:kern w:val="0"/>
          <w:sz w:val="32"/>
          <w:szCs w:val="32"/>
          <w:u w:val="none" w:color="auto"/>
          <w:lang w:val="en-US" w:eastAsia="zh-CN" w:bidi="th-TH"/>
        </w:rPr>
        <w:t xml:space="preserve">6 </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bidi="th-TH"/>
        </w:rPr>
        <w:t>善后</w:t>
      </w:r>
      <w:r>
        <w:rPr>
          <w:rFonts w:hint="default" w:ascii="仿宋_GB2312" w:hAnsi="仿宋_GB2312" w:eastAsia="黑体" w:cs="Times New Roman"/>
          <w:color w:val="auto"/>
          <w:spacing w:val="0"/>
          <w:kern w:val="0"/>
          <w:sz w:val="32"/>
          <w:szCs w:val="32"/>
          <w:u w:val="none" w:color="auto"/>
          <w:lang w:val="en-US" w:eastAsia="zh-Hans" w:bidi="th-TH"/>
        </w:rPr>
        <w:t>处置</w:t>
      </w:r>
      <w:bookmarkEnd w:id="48"/>
    </w:p>
    <w:p w14:paraId="5297E419">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Hans" w:bidi="th-TH"/>
        </w:rPr>
      </w:pPr>
      <w:bookmarkStart w:id="49" w:name="_Toc18750_WPSOffice_Level2"/>
      <w:r>
        <w:rPr>
          <w:rFonts w:hint="default" w:ascii="仿宋_GB2312" w:hAnsi="仿宋_GB2312" w:eastAsia="楷体" w:cs="Times New Roman"/>
          <w:color w:val="auto"/>
          <w:spacing w:val="0"/>
          <w:kern w:val="0"/>
          <w:sz w:val="32"/>
          <w:szCs w:val="32"/>
          <w:u w:val="none" w:color="auto"/>
          <w:lang w:val="en-US" w:eastAsia="zh-CN" w:bidi="th-TH"/>
        </w:rPr>
        <w:t>6</w:t>
      </w:r>
      <w:r>
        <w:rPr>
          <w:rFonts w:hint="default" w:ascii="仿宋_GB2312" w:hAnsi="仿宋_GB2312" w:eastAsia="楷体" w:cs="Times New Roman"/>
          <w:color w:val="auto"/>
          <w:spacing w:val="0"/>
          <w:kern w:val="0"/>
          <w:sz w:val="32"/>
          <w:szCs w:val="32"/>
          <w:u w:val="none" w:color="auto"/>
          <w:lang w:bidi="th-TH"/>
        </w:rPr>
        <w:t>.</w:t>
      </w:r>
      <w:r>
        <w:rPr>
          <w:rFonts w:hint="default" w:ascii="仿宋_GB2312" w:hAnsi="仿宋_GB2312" w:eastAsia="楷体" w:cs="Times New Roman"/>
          <w:color w:val="auto"/>
          <w:spacing w:val="0"/>
          <w:kern w:val="0"/>
          <w:sz w:val="32"/>
          <w:szCs w:val="32"/>
          <w:u w:val="none" w:color="auto"/>
          <w:lang w:val="en-US" w:eastAsia="zh-CN" w:bidi="th-TH"/>
        </w:rPr>
        <w:t xml:space="preserve">1  </w:t>
      </w:r>
      <w:r>
        <w:rPr>
          <w:rFonts w:hint="default" w:ascii="仿宋_GB2312" w:hAnsi="仿宋_GB2312" w:eastAsia="楷体" w:cs="Times New Roman"/>
          <w:color w:val="auto"/>
          <w:spacing w:val="0"/>
          <w:kern w:val="0"/>
          <w:sz w:val="32"/>
          <w:szCs w:val="32"/>
          <w:u w:val="none" w:color="auto"/>
          <w:lang w:val="en-US" w:eastAsia="zh-Hans" w:bidi="th-TH"/>
        </w:rPr>
        <w:t>后期评估</w:t>
      </w:r>
      <w:bookmarkEnd w:id="49"/>
    </w:p>
    <w:p w14:paraId="7392AEF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val="en-US" w:eastAsia="zh-Hans" w:bidi="th-TH"/>
        </w:rPr>
        <w:t>应急处置工作</w:t>
      </w:r>
      <w:r>
        <w:rPr>
          <w:rFonts w:hint="default" w:ascii="仿宋_GB2312" w:hAnsi="仿宋_GB2312" w:eastAsia="仿宋_GB2312" w:cs="Times New Roman"/>
          <w:color w:val="auto"/>
          <w:spacing w:val="0"/>
          <w:kern w:val="0"/>
          <w:sz w:val="32"/>
          <w:szCs w:val="32"/>
          <w:u w:val="none" w:color="auto"/>
          <w:lang w:bidi="th-TH"/>
        </w:rPr>
        <w:t>结束后，</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val="en-US" w:eastAsia="zh-Hans" w:bidi="th-TH"/>
        </w:rPr>
        <w:t>应急</w:t>
      </w:r>
      <w:r>
        <w:rPr>
          <w:rFonts w:hint="default" w:ascii="仿宋_GB2312" w:hAnsi="仿宋_GB2312" w:eastAsia="仿宋_GB2312" w:cs="Times New Roman"/>
          <w:color w:val="auto"/>
          <w:spacing w:val="0"/>
          <w:kern w:val="0"/>
          <w:sz w:val="32"/>
          <w:szCs w:val="32"/>
          <w:u w:val="none" w:color="auto"/>
          <w:lang w:bidi="th-TH"/>
        </w:rPr>
        <w:t>指挥机构应对突发公共卫生事件的处置情况进行总结评估</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内容包括事件</w:t>
      </w:r>
      <w:r>
        <w:rPr>
          <w:rFonts w:hint="default" w:ascii="仿宋_GB2312" w:hAnsi="仿宋_GB2312" w:eastAsia="仿宋_GB2312" w:cs="Times New Roman"/>
          <w:color w:val="auto"/>
          <w:spacing w:val="0"/>
          <w:kern w:val="0"/>
          <w:sz w:val="32"/>
          <w:szCs w:val="32"/>
          <w:u w:val="none" w:color="auto"/>
          <w:lang w:val="en-US" w:eastAsia="zh-Hans" w:bidi="th-TH"/>
        </w:rPr>
        <w:t>发生经过</w:t>
      </w:r>
      <w:r>
        <w:rPr>
          <w:rFonts w:hint="default" w:ascii="仿宋_GB2312" w:hAnsi="仿宋_GB2312" w:eastAsia="仿宋_GB2312" w:cs="Times New Roman"/>
          <w:color w:val="auto"/>
          <w:spacing w:val="0"/>
          <w:kern w:val="0"/>
          <w:sz w:val="32"/>
          <w:szCs w:val="32"/>
          <w:u w:val="none" w:color="auto"/>
          <w:lang w:bidi="th-TH"/>
        </w:rPr>
        <w:t>、现场调查处置</w:t>
      </w:r>
      <w:r>
        <w:rPr>
          <w:rFonts w:hint="default" w:ascii="仿宋_GB2312" w:hAnsi="仿宋_GB2312" w:eastAsia="仿宋_GB2312" w:cs="Times New Roman"/>
          <w:color w:val="auto"/>
          <w:spacing w:val="0"/>
          <w:kern w:val="0"/>
          <w:sz w:val="32"/>
          <w:szCs w:val="32"/>
          <w:u w:val="none" w:color="auto"/>
          <w:lang w:val="en-US" w:eastAsia="zh-Hans" w:bidi="th-TH"/>
        </w:rPr>
        <w:t>情况</w:t>
      </w:r>
      <w:r>
        <w:rPr>
          <w:rFonts w:hint="default" w:ascii="仿宋_GB2312" w:hAnsi="仿宋_GB2312" w:eastAsia="仿宋_GB2312" w:cs="Times New Roman"/>
          <w:color w:val="auto"/>
          <w:spacing w:val="0"/>
          <w:kern w:val="0"/>
          <w:sz w:val="32"/>
          <w:szCs w:val="32"/>
          <w:u w:val="none" w:color="auto"/>
          <w:lang w:bidi="th-TH"/>
        </w:rPr>
        <w:t>、病人救治情况、</w:t>
      </w:r>
      <w:r>
        <w:rPr>
          <w:rFonts w:hint="default" w:ascii="仿宋_GB2312" w:hAnsi="仿宋_GB2312" w:eastAsia="仿宋_GB2312" w:cs="Times New Roman"/>
          <w:color w:val="auto"/>
          <w:spacing w:val="0"/>
          <w:kern w:val="0"/>
          <w:sz w:val="32"/>
          <w:szCs w:val="32"/>
          <w:u w:val="none" w:color="auto"/>
          <w:lang w:val="en-US" w:eastAsia="zh-Hans" w:bidi="th-TH"/>
        </w:rPr>
        <w:t>卫生学评价、</w:t>
      </w:r>
      <w:r>
        <w:rPr>
          <w:rFonts w:hint="default" w:ascii="仿宋_GB2312" w:hAnsi="仿宋_GB2312" w:eastAsia="仿宋_GB2312" w:cs="Times New Roman"/>
          <w:color w:val="auto"/>
          <w:spacing w:val="0"/>
          <w:kern w:val="0"/>
          <w:sz w:val="32"/>
          <w:szCs w:val="32"/>
          <w:u w:val="none" w:color="auto"/>
          <w:lang w:bidi="th-TH"/>
        </w:rPr>
        <w:t>所采取措施的效果评价</w:t>
      </w:r>
      <w:r>
        <w:rPr>
          <w:rFonts w:hint="eastAsia" w:ascii="仿宋_GB2312" w:hAnsi="仿宋_GB2312" w:eastAsia="仿宋_GB2312" w:cs="Times New Roman"/>
          <w:color w:val="auto"/>
          <w:spacing w:val="0"/>
          <w:kern w:val="0"/>
          <w:sz w:val="32"/>
          <w:szCs w:val="32"/>
          <w:u w:val="none" w:color="auto"/>
          <w:lang w:eastAsia="zh-CN" w:bidi="th-TH"/>
        </w:rPr>
        <w:t>，以及</w:t>
      </w:r>
      <w:r>
        <w:rPr>
          <w:rFonts w:hint="default" w:ascii="仿宋_GB2312" w:hAnsi="仿宋_GB2312" w:eastAsia="仿宋_GB2312" w:cs="Times New Roman"/>
          <w:color w:val="auto"/>
          <w:spacing w:val="0"/>
          <w:kern w:val="0"/>
          <w:sz w:val="32"/>
          <w:szCs w:val="32"/>
          <w:u w:val="none" w:color="auto"/>
          <w:lang w:bidi="th-TH"/>
        </w:rPr>
        <w:t>应急处置过程中存在的问题、经验及改进建议</w:t>
      </w:r>
      <w:r>
        <w:rPr>
          <w:rFonts w:hint="default" w:ascii="仿宋_GB2312" w:hAnsi="仿宋_GB2312" w:eastAsia="仿宋_GB2312" w:cs="Times New Roman"/>
          <w:color w:val="auto"/>
          <w:spacing w:val="0"/>
          <w:kern w:val="0"/>
          <w:sz w:val="32"/>
          <w:szCs w:val="32"/>
          <w:u w:val="none" w:color="auto"/>
          <w:lang w:val="en-US" w:eastAsia="zh-Hans" w:bidi="th-TH"/>
        </w:rPr>
        <w:t>等</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val="en-US" w:eastAsia="zh-Hans" w:bidi="th-TH"/>
        </w:rPr>
        <w:t>形成总结评估</w:t>
      </w:r>
      <w:r>
        <w:rPr>
          <w:rFonts w:hint="default" w:ascii="仿宋_GB2312" w:hAnsi="仿宋_GB2312" w:eastAsia="仿宋_GB2312" w:cs="Times New Roman"/>
          <w:color w:val="auto"/>
          <w:spacing w:val="0"/>
          <w:kern w:val="0"/>
          <w:sz w:val="32"/>
          <w:szCs w:val="32"/>
          <w:u w:val="none" w:color="auto"/>
          <w:lang w:bidi="th-TH"/>
        </w:rPr>
        <w:t>报告报本级人民政府和上级突发公共卫生事件应急指挥机构。</w:t>
      </w:r>
    </w:p>
    <w:p w14:paraId="1268495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Hans" w:bidi="th-TH"/>
        </w:rPr>
      </w:pPr>
      <w:bookmarkStart w:id="50" w:name="_Toc3658_WPSOffice_Level2"/>
      <w:r>
        <w:rPr>
          <w:rFonts w:hint="default" w:ascii="仿宋_GB2312" w:hAnsi="仿宋_GB2312" w:eastAsia="楷体" w:cs="Times New Roman"/>
          <w:color w:val="auto"/>
          <w:spacing w:val="0"/>
          <w:kern w:val="0"/>
          <w:sz w:val="32"/>
          <w:szCs w:val="32"/>
          <w:u w:val="none" w:color="auto"/>
          <w:lang w:val="en-US" w:eastAsia="zh-CN" w:bidi="th-TH"/>
        </w:rPr>
        <w:t>6</w:t>
      </w:r>
      <w:r>
        <w:rPr>
          <w:rFonts w:hint="default" w:ascii="仿宋_GB2312" w:hAnsi="仿宋_GB2312" w:eastAsia="楷体" w:cs="Times New Roman"/>
          <w:color w:val="auto"/>
          <w:spacing w:val="0"/>
          <w:kern w:val="0"/>
          <w:sz w:val="32"/>
          <w:szCs w:val="32"/>
          <w:u w:val="none" w:color="auto"/>
          <w:lang w:eastAsia="zh-Hans" w:bidi="th-TH"/>
        </w:rPr>
        <w:t>.2</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val="en-US" w:eastAsia="zh-Hans" w:bidi="th-TH"/>
        </w:rPr>
        <w:t>抚恤补助</w:t>
      </w:r>
      <w:bookmarkEnd w:id="50"/>
    </w:p>
    <w:p w14:paraId="7663506F">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Hans" w:bidi="th-TH"/>
        </w:rPr>
      </w:pPr>
      <w:r>
        <w:rPr>
          <w:rFonts w:hint="default" w:ascii="仿宋_GB2312" w:hAnsi="仿宋_GB2312" w:eastAsia="仿宋_GB2312" w:cs="Times New Roman"/>
          <w:color w:val="auto"/>
          <w:spacing w:val="0"/>
          <w:kern w:val="0"/>
          <w:sz w:val="32"/>
          <w:szCs w:val="32"/>
          <w:u w:val="none" w:color="auto"/>
          <w:lang w:val="en-US" w:eastAsia="zh-Hans" w:bidi="th-TH"/>
        </w:rPr>
        <w:t>各级政府和有关部门</w:t>
      </w:r>
      <w:r>
        <w:rPr>
          <w:rFonts w:hint="default" w:ascii="仿宋_GB2312" w:hAnsi="仿宋_GB2312" w:eastAsia="仿宋_GB2312" w:cs="Times New Roman"/>
          <w:color w:val="auto"/>
          <w:spacing w:val="0"/>
          <w:kern w:val="0"/>
          <w:sz w:val="32"/>
          <w:szCs w:val="32"/>
          <w:u w:val="none" w:color="auto"/>
          <w:lang w:bidi="th-TH"/>
        </w:rPr>
        <w:t>对应急处置一线工作人员</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按</w:t>
      </w:r>
      <w:r>
        <w:rPr>
          <w:rFonts w:hint="default" w:ascii="仿宋_GB2312" w:hAnsi="仿宋_GB2312" w:eastAsia="仿宋_GB2312" w:cs="Times New Roman"/>
          <w:color w:val="auto"/>
          <w:spacing w:val="0"/>
          <w:kern w:val="0"/>
          <w:sz w:val="32"/>
          <w:szCs w:val="32"/>
          <w:u w:val="none" w:color="auto"/>
          <w:lang w:val="en-US" w:eastAsia="zh-Hans" w:bidi="th-TH"/>
        </w:rPr>
        <w:t>政策</w:t>
      </w:r>
      <w:r>
        <w:rPr>
          <w:rFonts w:hint="default" w:ascii="仿宋_GB2312" w:hAnsi="仿宋_GB2312" w:eastAsia="仿宋_GB2312" w:cs="Times New Roman"/>
          <w:color w:val="auto"/>
          <w:spacing w:val="0"/>
          <w:kern w:val="0"/>
          <w:sz w:val="32"/>
          <w:szCs w:val="32"/>
          <w:u w:val="none" w:color="auto"/>
          <w:lang w:bidi="th-TH"/>
        </w:rPr>
        <w:t>规定给予</w:t>
      </w:r>
      <w:r>
        <w:rPr>
          <w:rFonts w:hint="default" w:ascii="仿宋_GB2312" w:hAnsi="仿宋_GB2312" w:eastAsia="仿宋_GB2312" w:cs="Times New Roman"/>
          <w:color w:val="auto"/>
          <w:spacing w:val="0"/>
          <w:kern w:val="0"/>
          <w:sz w:val="32"/>
          <w:szCs w:val="32"/>
          <w:u w:val="none" w:color="auto"/>
          <w:lang w:val="en-US" w:eastAsia="zh-Hans" w:bidi="th-TH"/>
        </w:rPr>
        <w:t>适当</w:t>
      </w:r>
      <w:r>
        <w:rPr>
          <w:rFonts w:hint="default" w:ascii="仿宋_GB2312" w:hAnsi="仿宋_GB2312" w:eastAsia="仿宋_GB2312" w:cs="Times New Roman"/>
          <w:color w:val="auto"/>
          <w:spacing w:val="0"/>
          <w:kern w:val="0"/>
          <w:sz w:val="32"/>
          <w:szCs w:val="32"/>
          <w:u w:val="none" w:color="auto"/>
          <w:lang w:bidi="th-TH"/>
        </w:rPr>
        <w:t>补助</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bidi="th-TH"/>
        </w:rPr>
        <w:t>对因参与应急处置工作致病、致残、死亡的人员，按照国家有关规定，给予相应的补助和抚恤</w:t>
      </w:r>
      <w:r>
        <w:rPr>
          <w:rFonts w:hint="default" w:ascii="仿宋_GB2312" w:hAnsi="仿宋_GB2312" w:eastAsia="仿宋_GB2312" w:cs="Times New Roman"/>
          <w:color w:val="auto"/>
          <w:spacing w:val="0"/>
          <w:kern w:val="0"/>
          <w:sz w:val="32"/>
          <w:szCs w:val="32"/>
          <w:u w:val="none" w:color="auto"/>
          <w:lang w:eastAsia="zh-Hans" w:bidi="th-TH"/>
        </w:rPr>
        <w:t>。</w:t>
      </w:r>
    </w:p>
    <w:p w14:paraId="2057E24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Hans" w:bidi="th-TH"/>
        </w:rPr>
      </w:pPr>
      <w:bookmarkStart w:id="51" w:name="_Toc18512_WPSOffice_Level2"/>
      <w:r>
        <w:rPr>
          <w:rFonts w:hint="default" w:ascii="仿宋_GB2312" w:hAnsi="仿宋_GB2312" w:eastAsia="楷体" w:cs="Times New Roman"/>
          <w:color w:val="auto"/>
          <w:spacing w:val="0"/>
          <w:kern w:val="0"/>
          <w:sz w:val="32"/>
          <w:szCs w:val="32"/>
          <w:u w:val="none" w:color="auto"/>
          <w:lang w:val="en-US" w:eastAsia="zh-CN" w:bidi="th-TH"/>
        </w:rPr>
        <w:t>6</w:t>
      </w:r>
      <w:r>
        <w:rPr>
          <w:rFonts w:hint="default" w:ascii="仿宋_GB2312" w:hAnsi="仿宋_GB2312" w:eastAsia="楷体" w:cs="Times New Roman"/>
          <w:color w:val="auto"/>
          <w:spacing w:val="0"/>
          <w:kern w:val="0"/>
          <w:sz w:val="32"/>
          <w:szCs w:val="32"/>
          <w:u w:val="none" w:color="auto"/>
          <w:lang w:bidi="th-TH"/>
        </w:rPr>
        <w:t>.3</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val="en-US" w:eastAsia="zh-Hans" w:bidi="th-TH"/>
        </w:rPr>
        <w:t>表彰奖励与责任追究</w:t>
      </w:r>
      <w:bookmarkEnd w:id="51"/>
    </w:p>
    <w:p w14:paraId="4F58B54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乡镇政府和华侨管理区</w:t>
      </w:r>
      <w:r>
        <w:rPr>
          <w:rFonts w:hint="default" w:ascii="仿宋_GB2312" w:hAnsi="仿宋_GB2312" w:eastAsia="仿宋_GB2312" w:cs="Times New Roman"/>
          <w:color w:val="auto"/>
          <w:spacing w:val="0"/>
          <w:kern w:val="0"/>
          <w:sz w:val="32"/>
          <w:szCs w:val="32"/>
          <w:u w:val="none" w:color="auto"/>
          <w:lang w:val="en-US" w:eastAsia="zh-Hans" w:bidi="th-TH"/>
        </w:rPr>
        <w:t>及相关</w:t>
      </w:r>
      <w:r>
        <w:rPr>
          <w:rFonts w:hint="default" w:ascii="仿宋_GB2312" w:hAnsi="仿宋_GB2312" w:eastAsia="仿宋_GB2312" w:cs="Times New Roman"/>
          <w:color w:val="auto"/>
          <w:spacing w:val="0"/>
          <w:kern w:val="0"/>
          <w:sz w:val="32"/>
          <w:szCs w:val="32"/>
          <w:u w:val="none" w:color="auto"/>
          <w:lang w:val="en-US" w:eastAsia="zh-CN" w:bidi="th-TH"/>
        </w:rPr>
        <w:t>部门对</w:t>
      </w:r>
      <w:r>
        <w:rPr>
          <w:rFonts w:hint="default" w:ascii="仿宋_GB2312" w:hAnsi="仿宋_GB2312" w:eastAsia="仿宋_GB2312" w:cs="Times New Roman"/>
          <w:color w:val="auto"/>
          <w:spacing w:val="0"/>
          <w:kern w:val="0"/>
          <w:sz w:val="32"/>
          <w:szCs w:val="32"/>
          <w:u w:val="none" w:color="auto"/>
          <w:lang w:val="en-US" w:eastAsia="zh-Hans" w:bidi="th-TH"/>
        </w:rPr>
        <w:t>在</w:t>
      </w:r>
      <w:r>
        <w:rPr>
          <w:rFonts w:hint="default" w:ascii="仿宋_GB2312" w:hAnsi="仿宋_GB2312" w:eastAsia="仿宋_GB2312" w:cs="Times New Roman"/>
          <w:color w:val="auto"/>
          <w:spacing w:val="0"/>
          <w:kern w:val="0"/>
          <w:sz w:val="32"/>
          <w:szCs w:val="32"/>
          <w:u w:val="none" w:color="auto"/>
          <w:lang w:val="en-US" w:eastAsia="zh-CN" w:bidi="th-TH"/>
        </w:rPr>
        <w:t>突发公共卫生事件应急</w:t>
      </w:r>
      <w:r>
        <w:rPr>
          <w:rFonts w:hint="default" w:ascii="仿宋_GB2312" w:hAnsi="仿宋_GB2312" w:eastAsia="仿宋_GB2312" w:cs="Times New Roman"/>
          <w:color w:val="auto"/>
          <w:spacing w:val="0"/>
          <w:kern w:val="0"/>
          <w:sz w:val="32"/>
          <w:szCs w:val="32"/>
          <w:u w:val="none" w:color="auto"/>
          <w:lang w:val="en-US" w:eastAsia="zh-Hans" w:bidi="th-TH"/>
        </w:rPr>
        <w:t>处置工作中</w:t>
      </w:r>
      <w:r>
        <w:rPr>
          <w:rFonts w:hint="default" w:ascii="仿宋_GB2312" w:hAnsi="仿宋_GB2312" w:eastAsia="仿宋_GB2312" w:cs="Times New Roman"/>
          <w:color w:val="auto"/>
          <w:spacing w:val="0"/>
          <w:kern w:val="0"/>
          <w:sz w:val="32"/>
          <w:szCs w:val="32"/>
          <w:u w:val="none" w:color="auto"/>
          <w:lang w:val="en-US" w:eastAsia="zh-CN" w:bidi="th-TH"/>
        </w:rPr>
        <w:t>作出贡献的先进集体和个人</w:t>
      </w:r>
      <w:r>
        <w:rPr>
          <w:rFonts w:hint="default" w:ascii="仿宋_GB2312" w:hAnsi="仿宋_GB2312" w:eastAsia="仿宋_GB2312" w:cs="Times New Roman"/>
          <w:color w:val="auto"/>
          <w:spacing w:val="0"/>
          <w:kern w:val="0"/>
          <w:sz w:val="32"/>
          <w:szCs w:val="32"/>
          <w:u w:val="none" w:color="auto"/>
          <w:lang w:val="en-US" w:eastAsia="zh-Hans" w:bidi="th-TH"/>
        </w:rPr>
        <w:t>，按照有关规定给予表彰、奖励</w:t>
      </w:r>
      <w:r>
        <w:rPr>
          <w:rFonts w:hint="default" w:ascii="仿宋_GB2312" w:hAnsi="仿宋_GB2312" w:eastAsia="仿宋_GB2312" w:cs="Times New Roman"/>
          <w:color w:val="auto"/>
          <w:spacing w:val="0"/>
          <w:kern w:val="0"/>
          <w:sz w:val="32"/>
          <w:szCs w:val="32"/>
          <w:u w:val="none" w:color="auto"/>
          <w:lang w:val="en-US" w:eastAsia="zh-CN" w:bidi="th-TH"/>
        </w:rPr>
        <w:t>。</w:t>
      </w:r>
    </w:p>
    <w:p w14:paraId="153775D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对在突发公共卫生事件的预防、报告、调查、控制和</w:t>
      </w:r>
      <w:r>
        <w:rPr>
          <w:rFonts w:hint="default" w:ascii="仿宋_GB2312" w:hAnsi="仿宋_GB2312" w:eastAsia="仿宋_GB2312" w:cs="Times New Roman"/>
          <w:color w:val="auto"/>
          <w:spacing w:val="0"/>
          <w:kern w:val="0"/>
          <w:sz w:val="32"/>
          <w:szCs w:val="32"/>
          <w:u w:val="none" w:color="auto"/>
          <w:lang w:val="en-US" w:eastAsia="zh-Hans" w:bidi="th-TH"/>
        </w:rPr>
        <w:t>处置</w:t>
      </w:r>
      <w:r>
        <w:rPr>
          <w:rFonts w:hint="default" w:ascii="仿宋_GB2312" w:hAnsi="仿宋_GB2312" w:eastAsia="仿宋_GB2312" w:cs="Times New Roman"/>
          <w:color w:val="auto"/>
          <w:spacing w:val="0"/>
          <w:kern w:val="0"/>
          <w:sz w:val="32"/>
          <w:szCs w:val="32"/>
          <w:u w:val="none" w:color="auto"/>
          <w:lang w:val="en-US" w:eastAsia="zh-CN" w:bidi="th-TH"/>
        </w:rPr>
        <w:t>过程中，</w:t>
      </w:r>
      <w:r>
        <w:rPr>
          <w:rFonts w:hint="default" w:ascii="仿宋_GB2312" w:hAnsi="仿宋_GB2312" w:eastAsia="仿宋_GB2312" w:cs="Times New Roman"/>
          <w:color w:val="auto"/>
          <w:spacing w:val="0"/>
          <w:kern w:val="0"/>
          <w:sz w:val="32"/>
          <w:szCs w:val="32"/>
          <w:u w:val="none" w:color="auto"/>
          <w:lang w:val="en-US" w:eastAsia="zh-Hans" w:bidi="th-TH"/>
        </w:rPr>
        <w:t>存在</w:t>
      </w:r>
      <w:r>
        <w:rPr>
          <w:rFonts w:hint="default" w:ascii="仿宋_GB2312" w:hAnsi="仿宋_GB2312" w:eastAsia="仿宋_GB2312" w:cs="Times New Roman"/>
          <w:color w:val="auto"/>
          <w:spacing w:val="0"/>
          <w:kern w:val="0"/>
          <w:sz w:val="32"/>
          <w:szCs w:val="32"/>
          <w:u w:val="none" w:color="auto"/>
          <w:lang w:val="en-US" w:eastAsia="zh-CN" w:bidi="th-TH"/>
        </w:rPr>
        <w:t>玩忽职守、失职、渎职等行为的，</w:t>
      </w:r>
      <w:r>
        <w:rPr>
          <w:rFonts w:hint="default" w:ascii="仿宋_GB2312" w:hAnsi="仿宋_GB2312" w:eastAsia="仿宋_GB2312" w:cs="Times New Roman"/>
          <w:color w:val="auto"/>
          <w:spacing w:val="0"/>
          <w:kern w:val="0"/>
          <w:sz w:val="32"/>
          <w:szCs w:val="32"/>
          <w:u w:val="none" w:color="auto"/>
          <w:lang w:val="en-US" w:eastAsia="zh-Hans" w:bidi="th-TH"/>
        </w:rPr>
        <w:t>以及不遵守有关规定、不配合或拒不执行应急管控措施的，依据相关法律法规追究责任。</w:t>
      </w:r>
    </w:p>
    <w:p w14:paraId="51137E4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Hans" w:bidi="th-TH"/>
        </w:rPr>
      </w:pPr>
      <w:bookmarkStart w:id="52" w:name="_Toc24623_WPSOffice_Level2"/>
      <w:r>
        <w:rPr>
          <w:rFonts w:hint="default" w:ascii="仿宋_GB2312" w:hAnsi="仿宋_GB2312" w:eastAsia="楷体" w:cs="Times New Roman"/>
          <w:color w:val="auto"/>
          <w:spacing w:val="0"/>
          <w:kern w:val="0"/>
          <w:sz w:val="32"/>
          <w:szCs w:val="32"/>
          <w:u w:val="none" w:color="auto"/>
          <w:lang w:val="en-US" w:eastAsia="zh-CN" w:bidi="th-TH"/>
        </w:rPr>
        <w:t>6</w:t>
      </w:r>
      <w:r>
        <w:rPr>
          <w:rFonts w:hint="default" w:ascii="仿宋_GB2312" w:hAnsi="仿宋_GB2312" w:eastAsia="楷体" w:cs="Times New Roman"/>
          <w:color w:val="auto"/>
          <w:spacing w:val="0"/>
          <w:kern w:val="0"/>
          <w:sz w:val="32"/>
          <w:szCs w:val="32"/>
          <w:u w:val="none" w:color="auto"/>
          <w:lang w:bidi="th-TH"/>
        </w:rPr>
        <w:t>.4</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val="en-US" w:eastAsia="zh-Hans" w:bidi="th-TH"/>
        </w:rPr>
        <w:t>征用补偿</w:t>
      </w:r>
      <w:bookmarkEnd w:id="52"/>
    </w:p>
    <w:p w14:paraId="09120E3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bidi="th-TH"/>
        </w:rPr>
        <w:t>突发公共卫生事件应急</w:t>
      </w:r>
      <w:r>
        <w:rPr>
          <w:rFonts w:hint="default" w:ascii="仿宋_GB2312" w:hAnsi="仿宋_GB2312" w:eastAsia="仿宋_GB2312" w:cs="Times New Roman"/>
          <w:color w:val="auto"/>
          <w:spacing w:val="0"/>
          <w:kern w:val="0"/>
          <w:sz w:val="32"/>
          <w:szCs w:val="32"/>
          <w:u w:val="none" w:color="auto"/>
          <w:lang w:val="en-US" w:eastAsia="zh-Hans" w:bidi="th-TH"/>
        </w:rPr>
        <w:t>处置</w:t>
      </w:r>
      <w:r>
        <w:rPr>
          <w:rFonts w:hint="default" w:ascii="仿宋_GB2312" w:hAnsi="仿宋_GB2312" w:eastAsia="仿宋_GB2312" w:cs="Times New Roman"/>
          <w:color w:val="auto"/>
          <w:spacing w:val="0"/>
          <w:kern w:val="0"/>
          <w:sz w:val="32"/>
          <w:szCs w:val="32"/>
          <w:u w:val="none" w:color="auto"/>
          <w:lang w:bidi="th-TH"/>
        </w:rPr>
        <w:t>工作结束后，各级人民政府对应急处置期间紧急调集、征用有关单位、企业、个人的物资和劳务进行评估，</w:t>
      </w:r>
      <w:r>
        <w:rPr>
          <w:rFonts w:hint="default" w:ascii="仿宋_GB2312" w:hAnsi="仿宋_GB2312" w:eastAsia="仿宋_GB2312" w:cs="Times New Roman"/>
          <w:color w:val="auto"/>
          <w:spacing w:val="0"/>
          <w:kern w:val="0"/>
          <w:sz w:val="32"/>
          <w:szCs w:val="32"/>
          <w:u w:val="none" w:color="auto"/>
          <w:lang w:val="en-US" w:eastAsia="zh-Hans" w:bidi="th-TH"/>
        </w:rPr>
        <w:t>并</w:t>
      </w:r>
      <w:r>
        <w:rPr>
          <w:rFonts w:hint="default" w:ascii="仿宋_GB2312" w:hAnsi="仿宋_GB2312" w:eastAsia="仿宋_GB2312" w:cs="Times New Roman"/>
          <w:color w:val="auto"/>
          <w:spacing w:val="0"/>
          <w:kern w:val="0"/>
          <w:sz w:val="32"/>
          <w:szCs w:val="32"/>
          <w:u w:val="none" w:color="auto"/>
          <w:lang w:bidi="th-TH"/>
        </w:rPr>
        <w:t>给予</w:t>
      </w:r>
      <w:r>
        <w:rPr>
          <w:rFonts w:hint="eastAsia" w:ascii="仿宋_GB2312" w:hAnsi="仿宋_GB2312" w:eastAsia="仿宋_GB2312" w:cs="Times New Roman"/>
          <w:color w:val="auto"/>
          <w:spacing w:val="0"/>
          <w:kern w:val="0"/>
          <w:sz w:val="32"/>
          <w:szCs w:val="32"/>
          <w:u w:val="none" w:color="auto"/>
          <w:lang w:eastAsia="zh-CN" w:bidi="th-TH"/>
        </w:rPr>
        <w:t>合理</w:t>
      </w:r>
      <w:r>
        <w:rPr>
          <w:rFonts w:hint="default" w:ascii="仿宋_GB2312" w:hAnsi="仿宋_GB2312" w:eastAsia="仿宋_GB2312" w:cs="Times New Roman"/>
          <w:color w:val="auto"/>
          <w:spacing w:val="0"/>
          <w:kern w:val="0"/>
          <w:sz w:val="32"/>
          <w:szCs w:val="32"/>
          <w:u w:val="none" w:color="auto"/>
          <w:lang w:bidi="th-TH"/>
        </w:rPr>
        <w:t>补偿。</w:t>
      </w:r>
    </w:p>
    <w:p w14:paraId="313C13E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Hans" w:bidi="th-TH"/>
        </w:rPr>
      </w:pPr>
      <w:bookmarkStart w:id="53" w:name="_Toc25192_WPSOffice_Level2"/>
      <w:r>
        <w:rPr>
          <w:rFonts w:hint="default" w:ascii="仿宋_GB2312" w:hAnsi="仿宋_GB2312" w:eastAsia="楷体" w:cs="Times New Roman"/>
          <w:color w:val="auto"/>
          <w:spacing w:val="0"/>
          <w:kern w:val="0"/>
          <w:sz w:val="32"/>
          <w:szCs w:val="32"/>
          <w:u w:val="none" w:color="auto"/>
          <w:lang w:val="en-US" w:eastAsia="zh-CN" w:bidi="th-TH"/>
        </w:rPr>
        <w:t>6</w:t>
      </w:r>
      <w:r>
        <w:rPr>
          <w:rFonts w:hint="default" w:ascii="仿宋_GB2312" w:hAnsi="仿宋_GB2312" w:eastAsia="楷体" w:cs="Times New Roman"/>
          <w:color w:val="auto"/>
          <w:spacing w:val="0"/>
          <w:kern w:val="0"/>
          <w:sz w:val="32"/>
          <w:szCs w:val="32"/>
          <w:u w:val="none" w:color="auto"/>
          <w:lang w:bidi="th-TH"/>
        </w:rPr>
        <w:t>.5</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val="en-US" w:eastAsia="zh-Hans" w:bidi="th-TH"/>
        </w:rPr>
        <w:t>恢复重建</w:t>
      </w:r>
      <w:bookmarkEnd w:id="53"/>
    </w:p>
    <w:p w14:paraId="23D7E637">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val="en-US" w:eastAsia="zh-Hans" w:bidi="th-TH"/>
        </w:rPr>
        <w:t>根据</w:t>
      </w:r>
      <w:r>
        <w:rPr>
          <w:rFonts w:hint="default" w:ascii="仿宋_GB2312" w:hAnsi="仿宋_GB2312" w:eastAsia="仿宋_GB2312" w:cs="Times New Roman"/>
          <w:color w:val="auto"/>
          <w:spacing w:val="0"/>
          <w:kern w:val="0"/>
          <w:sz w:val="32"/>
          <w:szCs w:val="32"/>
          <w:u w:val="none" w:color="auto"/>
          <w:lang w:bidi="th-TH"/>
        </w:rPr>
        <w:t>突发公共卫生事件</w:t>
      </w:r>
      <w:r>
        <w:rPr>
          <w:rFonts w:hint="default" w:ascii="仿宋_GB2312" w:hAnsi="仿宋_GB2312" w:eastAsia="仿宋_GB2312" w:cs="Times New Roman"/>
          <w:color w:val="auto"/>
          <w:spacing w:val="0"/>
          <w:kern w:val="0"/>
          <w:sz w:val="32"/>
          <w:szCs w:val="32"/>
          <w:u w:val="none" w:color="auto"/>
          <w:lang w:val="en-US" w:eastAsia="zh-Hans" w:bidi="th-TH"/>
        </w:rPr>
        <w:t>风险评估、防控政策、经济社会受影响情况，事发地政府制定复工复产和重建方案，采取有效措施，及时有序恢复生产生活秩序。</w:t>
      </w:r>
    </w:p>
    <w:p w14:paraId="7C85B1A9">
      <w:pPr>
        <w:keepNext w:val="0"/>
        <w:keepLines w:val="0"/>
        <w:pageBreakBefore w:val="0"/>
        <w:widowControl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黑体" w:cs="Times New Roman"/>
          <w:color w:val="auto"/>
          <w:spacing w:val="0"/>
          <w:kern w:val="0"/>
          <w:sz w:val="32"/>
          <w:szCs w:val="32"/>
          <w:u w:val="none" w:color="auto"/>
          <w:lang w:val="en-US" w:eastAsia="zh-Hans" w:bidi="th-TH"/>
        </w:rPr>
      </w:pPr>
      <w:bookmarkStart w:id="54" w:name="_Toc27434_WPSOffice_Level1"/>
      <w:r>
        <w:rPr>
          <w:rFonts w:hint="default" w:ascii="黑体" w:hAnsi="黑体" w:eastAsia="黑体" w:cs="Times New Roman"/>
          <w:color w:val="auto"/>
          <w:spacing w:val="0"/>
          <w:kern w:val="0"/>
          <w:sz w:val="32"/>
          <w:szCs w:val="32"/>
          <w:u w:val="none" w:color="auto"/>
          <w:lang w:val="en-US" w:eastAsia="zh-CN" w:bidi="th-TH"/>
        </w:rPr>
        <w:t xml:space="preserve">7 </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bidi="th-TH"/>
        </w:rPr>
        <w:t>保障</w:t>
      </w:r>
      <w:r>
        <w:rPr>
          <w:rFonts w:hint="default" w:ascii="仿宋_GB2312" w:hAnsi="仿宋_GB2312" w:eastAsia="黑体" w:cs="Times New Roman"/>
          <w:color w:val="auto"/>
          <w:spacing w:val="0"/>
          <w:kern w:val="0"/>
          <w:sz w:val="32"/>
          <w:szCs w:val="32"/>
          <w:u w:val="none" w:color="auto"/>
          <w:lang w:val="en-US" w:eastAsia="zh-Hans" w:bidi="th-TH"/>
        </w:rPr>
        <w:t>措施</w:t>
      </w:r>
      <w:bookmarkEnd w:id="54"/>
    </w:p>
    <w:p w14:paraId="4846E22B">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55" w:name="_Toc7120_WPSOffice_Level2"/>
      <w:r>
        <w:rPr>
          <w:rFonts w:hint="default" w:ascii="仿宋_GB2312" w:hAnsi="仿宋_GB2312" w:eastAsia="楷体" w:cs="Times New Roman"/>
          <w:color w:val="auto"/>
          <w:spacing w:val="0"/>
          <w:kern w:val="0"/>
          <w:sz w:val="32"/>
          <w:szCs w:val="32"/>
          <w:u w:val="none" w:color="auto"/>
          <w:lang w:val="en-US" w:eastAsia="zh-CN" w:bidi="th-TH"/>
        </w:rPr>
        <w:t>7</w:t>
      </w:r>
      <w:r>
        <w:rPr>
          <w:rFonts w:hint="default" w:ascii="仿宋_GB2312" w:hAnsi="仿宋_GB2312" w:eastAsia="楷体" w:cs="Times New Roman"/>
          <w:color w:val="auto"/>
          <w:spacing w:val="0"/>
          <w:kern w:val="0"/>
          <w:sz w:val="32"/>
          <w:szCs w:val="32"/>
          <w:u w:val="none" w:color="auto"/>
          <w:lang w:bidi="th-TH"/>
        </w:rPr>
        <w:t>.</w:t>
      </w:r>
      <w:r>
        <w:rPr>
          <w:rFonts w:hint="default" w:ascii="仿宋_GB2312" w:hAnsi="仿宋_GB2312" w:eastAsia="楷体" w:cs="Times New Roman"/>
          <w:color w:val="auto"/>
          <w:spacing w:val="0"/>
          <w:kern w:val="0"/>
          <w:sz w:val="32"/>
          <w:szCs w:val="32"/>
          <w:u w:val="none" w:color="auto"/>
          <w:lang w:val="en-US" w:eastAsia="zh-CN" w:bidi="th-TH"/>
        </w:rPr>
        <w:t xml:space="preserve">1  </w:t>
      </w:r>
      <w:r>
        <w:rPr>
          <w:rFonts w:hint="default" w:ascii="仿宋_GB2312" w:hAnsi="仿宋_GB2312" w:eastAsia="楷体" w:cs="Times New Roman"/>
          <w:color w:val="auto"/>
          <w:spacing w:val="0"/>
          <w:kern w:val="0"/>
          <w:sz w:val="32"/>
          <w:szCs w:val="32"/>
          <w:u w:val="none" w:color="auto"/>
          <w:lang w:bidi="th-TH"/>
        </w:rPr>
        <w:t>组织保障</w:t>
      </w:r>
      <w:bookmarkEnd w:id="55"/>
    </w:p>
    <w:p w14:paraId="2873464C">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乡镇（华侨管理区）</w:t>
      </w:r>
      <w:r>
        <w:rPr>
          <w:rFonts w:hint="default" w:ascii="仿宋_GB2312" w:hAnsi="仿宋_GB2312" w:eastAsia="仿宋_GB2312" w:cs="Times New Roman"/>
          <w:color w:val="auto"/>
          <w:spacing w:val="0"/>
          <w:kern w:val="0"/>
          <w:sz w:val="32"/>
          <w:szCs w:val="32"/>
          <w:u w:val="none" w:color="auto"/>
          <w:lang w:eastAsia="zh-CN" w:bidi="th-TH"/>
        </w:rPr>
        <w:t>要加强对突发公共卫生事件应急处置工作的统一领导，靠前指挥。明确各部门职责任务，确保应急处置工作科学规范，依法依规。</w:t>
      </w:r>
    </w:p>
    <w:p w14:paraId="77A02CE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56" w:name="_Toc32144_WPSOffice_Level2"/>
      <w:r>
        <w:rPr>
          <w:rFonts w:hint="default" w:ascii="仿宋_GB2312" w:hAnsi="仿宋_GB2312" w:eastAsia="楷体" w:cs="Times New Roman"/>
          <w:color w:val="auto"/>
          <w:spacing w:val="0"/>
          <w:kern w:val="0"/>
          <w:sz w:val="32"/>
          <w:szCs w:val="32"/>
          <w:u w:val="none" w:color="auto"/>
          <w:lang w:val="en-US" w:eastAsia="zh-CN" w:bidi="th-TH"/>
        </w:rPr>
        <w:t>7</w:t>
      </w:r>
      <w:r>
        <w:rPr>
          <w:rFonts w:hint="default" w:ascii="仿宋_GB2312" w:hAnsi="仿宋_GB2312" w:eastAsia="楷体" w:cs="Times New Roman"/>
          <w:color w:val="auto"/>
          <w:spacing w:val="0"/>
          <w:kern w:val="0"/>
          <w:sz w:val="32"/>
          <w:szCs w:val="32"/>
          <w:u w:val="none" w:color="auto"/>
          <w:lang w:bidi="th-TH"/>
        </w:rPr>
        <w:t>.2</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bidi="th-TH"/>
        </w:rPr>
        <w:t>技术保障</w:t>
      </w:r>
      <w:bookmarkEnd w:id="56"/>
    </w:p>
    <w:p w14:paraId="0F8D0314">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7.2.1  专业机构</w:t>
      </w:r>
    </w:p>
    <w:p w14:paraId="2EC6BE5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建立健全疾病预防控制体系，完善基础设施和</w:t>
      </w:r>
      <w:r>
        <w:rPr>
          <w:rFonts w:hint="default" w:ascii="仿宋_GB2312" w:hAnsi="仿宋_GB2312" w:eastAsia="仿宋_GB2312" w:cs="Times New Roman"/>
          <w:color w:val="auto"/>
          <w:spacing w:val="0"/>
          <w:kern w:val="0"/>
          <w:sz w:val="32"/>
          <w:szCs w:val="32"/>
          <w:u w:val="none" w:color="auto"/>
          <w:lang w:val="en-US" w:eastAsia="zh-Hans" w:bidi="th-TH"/>
        </w:rPr>
        <w:t>装备设备</w:t>
      </w:r>
      <w:r>
        <w:rPr>
          <w:rFonts w:hint="default" w:ascii="仿宋_GB2312" w:hAnsi="仿宋_GB2312" w:eastAsia="仿宋_GB2312" w:cs="Times New Roman"/>
          <w:color w:val="auto"/>
          <w:spacing w:val="0"/>
          <w:kern w:val="0"/>
          <w:sz w:val="32"/>
          <w:szCs w:val="32"/>
          <w:u w:val="none" w:color="auto"/>
          <w:lang w:val="en-US" w:eastAsia="zh-CN" w:bidi="th-TH"/>
        </w:rPr>
        <w:t>，提高突发公共卫生事件监测报告、风险评估、预警、流行病学调查、实验室检测、健康宣教等应急处置能力。</w:t>
      </w:r>
      <w:r>
        <w:rPr>
          <w:rFonts w:hint="default" w:ascii="仿宋_GB2312" w:hAnsi="仿宋_GB2312" w:eastAsia="仿宋_GB2312" w:cs="Times New Roman"/>
          <w:color w:val="auto"/>
          <w:spacing w:val="0"/>
          <w:kern w:val="0"/>
          <w:sz w:val="32"/>
          <w:szCs w:val="32"/>
          <w:u w:val="none" w:color="auto"/>
          <w:lang w:eastAsia="zh-CN" w:bidi="th-TH"/>
        </w:rPr>
        <w:t>完善应急</w:t>
      </w:r>
      <w:r>
        <w:rPr>
          <w:rFonts w:hint="default" w:ascii="仿宋_GB2312" w:hAnsi="仿宋_GB2312" w:eastAsia="仿宋_GB2312" w:cs="Times New Roman"/>
          <w:color w:val="auto"/>
          <w:spacing w:val="0"/>
          <w:kern w:val="0"/>
          <w:sz w:val="32"/>
          <w:szCs w:val="32"/>
          <w:u w:val="none" w:color="auto"/>
          <w:lang w:bidi="th-TH"/>
        </w:rPr>
        <w:t>医疗救治</w:t>
      </w:r>
      <w:r>
        <w:rPr>
          <w:rFonts w:hint="default" w:ascii="仿宋_GB2312" w:hAnsi="仿宋_GB2312" w:eastAsia="仿宋_GB2312" w:cs="Times New Roman"/>
          <w:color w:val="auto"/>
          <w:spacing w:val="0"/>
          <w:kern w:val="0"/>
          <w:sz w:val="32"/>
          <w:szCs w:val="32"/>
          <w:u w:val="none" w:color="auto"/>
          <w:lang w:eastAsia="zh-CN" w:bidi="th-TH"/>
        </w:rPr>
        <w:t>体系</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CN" w:bidi="th-TH"/>
        </w:rPr>
        <w:t>加强急救、传染病救治、中毒救治、创伤救治、核和辐射救治能力建设</w:t>
      </w:r>
      <w:r>
        <w:rPr>
          <w:rFonts w:hint="default" w:ascii="仿宋_GB2312" w:hAnsi="仿宋_GB2312" w:eastAsia="仿宋_GB2312" w:cs="Times New Roman"/>
          <w:color w:val="auto"/>
          <w:spacing w:val="0"/>
          <w:kern w:val="0"/>
          <w:sz w:val="32"/>
          <w:szCs w:val="32"/>
          <w:u w:val="none" w:color="auto"/>
          <w:lang w:eastAsia="zh-Hans" w:bidi="th-TH"/>
        </w:rPr>
        <w:t>。</w:t>
      </w:r>
      <w:r>
        <w:rPr>
          <w:rFonts w:hint="default" w:ascii="仿宋_GB2312" w:hAnsi="仿宋_GB2312" w:eastAsia="仿宋_GB2312" w:cs="Times New Roman"/>
          <w:color w:val="auto"/>
          <w:spacing w:val="0"/>
          <w:kern w:val="0"/>
          <w:sz w:val="32"/>
          <w:szCs w:val="32"/>
          <w:u w:val="none" w:color="auto"/>
          <w:lang w:val="en-US" w:eastAsia="zh-Hans" w:bidi="th-TH"/>
        </w:rPr>
        <w:t>建设互联互通、覆盖</w:t>
      </w:r>
      <w:r>
        <w:rPr>
          <w:rFonts w:hint="eastAsia" w:ascii="仿宋_GB2312" w:hAnsi="仿宋_GB2312" w:eastAsia="仿宋_GB2312" w:cs="Times New Roman"/>
          <w:color w:val="auto"/>
          <w:spacing w:val="0"/>
          <w:kern w:val="0"/>
          <w:sz w:val="32"/>
          <w:szCs w:val="32"/>
          <w:u w:val="none" w:color="auto"/>
          <w:lang w:val="en-US" w:eastAsia="zh-CN" w:bidi="th-TH"/>
        </w:rPr>
        <w:t>全县</w:t>
      </w:r>
      <w:r>
        <w:rPr>
          <w:rFonts w:hint="default" w:ascii="仿宋_GB2312" w:hAnsi="仿宋_GB2312" w:eastAsia="仿宋_GB2312" w:cs="Times New Roman"/>
          <w:color w:val="auto"/>
          <w:spacing w:val="0"/>
          <w:kern w:val="0"/>
          <w:sz w:val="32"/>
          <w:szCs w:val="32"/>
          <w:u w:val="none" w:color="auto"/>
          <w:lang w:val="en-US" w:eastAsia="zh-Hans" w:bidi="th-TH"/>
        </w:rPr>
        <w:t>的院前急救指挥系统。加强卫生执法监督队伍建设，提升应急监督能力。</w:t>
      </w:r>
    </w:p>
    <w:p w14:paraId="189B316B">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7</w:t>
      </w:r>
      <w:r>
        <w:rPr>
          <w:rFonts w:hint="default" w:ascii="仿宋_GB2312" w:hAnsi="仿宋_GB2312" w:eastAsia="仿宋_GB2312" w:cs="Times New Roman"/>
          <w:color w:val="auto"/>
          <w:spacing w:val="0"/>
          <w:kern w:val="0"/>
          <w:sz w:val="32"/>
          <w:szCs w:val="32"/>
          <w:u w:val="none" w:color="auto"/>
          <w:lang w:bidi="th-TH"/>
        </w:rPr>
        <w:t>.2.2</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val="en-US" w:eastAsia="zh-Hans" w:bidi="th-TH"/>
        </w:rPr>
        <w:t>卫生</w:t>
      </w:r>
      <w:r>
        <w:rPr>
          <w:rFonts w:hint="default" w:ascii="仿宋_GB2312" w:hAnsi="仿宋_GB2312" w:eastAsia="仿宋_GB2312" w:cs="Times New Roman"/>
          <w:color w:val="auto"/>
          <w:spacing w:val="0"/>
          <w:kern w:val="0"/>
          <w:sz w:val="32"/>
          <w:szCs w:val="32"/>
          <w:u w:val="none" w:color="auto"/>
          <w:lang w:bidi="th-TH"/>
        </w:rPr>
        <w:t>应急队伍</w:t>
      </w:r>
    </w:p>
    <w:p w14:paraId="1ED1511B">
      <w:pPr>
        <w:keepNext w:val="0"/>
        <w:keepLines w:val="0"/>
        <w:pageBreakBefore w:val="0"/>
        <w:widowControl w:val="0"/>
        <w:suppressLineNumbers w:val="0"/>
        <w:kinsoku/>
        <w:wordWrap/>
        <w:overflowPunct w:val="0"/>
        <w:topLinePunct w:val="0"/>
        <w:autoSpaceDE/>
        <w:autoSpaceDN/>
        <w:bidi w:val="0"/>
        <w:snapToGrid/>
        <w:spacing w:line="580" w:lineRule="exact"/>
        <w:ind w:leftChars="0" w:firstLine="640" w:firstLineChars="200"/>
        <w:jc w:val="both"/>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val="en-US" w:eastAsia="zh-Hans" w:bidi="th-TH"/>
        </w:rPr>
        <w:t>县卫生健康行政部门要</w:t>
      </w:r>
      <w:r>
        <w:rPr>
          <w:rFonts w:hint="default" w:ascii="仿宋_GB2312" w:hAnsi="仿宋_GB2312" w:eastAsia="仿宋_GB2312" w:cs="Times New Roman"/>
          <w:color w:val="auto"/>
          <w:spacing w:val="0"/>
          <w:kern w:val="0"/>
          <w:sz w:val="32"/>
          <w:szCs w:val="32"/>
          <w:u w:val="none" w:color="auto"/>
          <w:lang w:val="en-US" w:eastAsia="zh-CN" w:bidi="th-TH"/>
        </w:rPr>
        <w:t>按照</w:t>
      </w:r>
      <w:r>
        <w:rPr>
          <w:rFonts w:hint="eastAsia" w:ascii="仿宋_GB2312" w:hAnsi="仿宋_GB2312" w:eastAsia="仿宋_GB2312" w:cs="Times New Roman"/>
          <w:color w:val="auto"/>
          <w:spacing w:val="0"/>
          <w:kern w:val="0"/>
          <w:sz w:val="32"/>
          <w:szCs w:val="32"/>
          <w:u w:val="none" w:color="auto"/>
          <w:lang w:val="en-US" w:eastAsia="zh-CN" w:bidi="th-TH"/>
        </w:rPr>
        <w:t>“</w:t>
      </w:r>
      <w:r>
        <w:rPr>
          <w:rFonts w:hint="default" w:ascii="仿宋_GB2312" w:hAnsi="仿宋_GB2312" w:eastAsia="仿宋_GB2312" w:cs="Times New Roman"/>
          <w:color w:val="auto"/>
          <w:spacing w:val="0"/>
          <w:kern w:val="0"/>
          <w:sz w:val="32"/>
          <w:szCs w:val="32"/>
          <w:u w:val="none" w:color="auto"/>
          <w:lang w:val="en-US" w:eastAsia="zh-CN" w:bidi="th-TH"/>
        </w:rPr>
        <w:t>平战结合、因地制宜，分类管理、分级负责，统一管理、协调运转</w:t>
      </w:r>
      <w:r>
        <w:rPr>
          <w:rFonts w:hint="eastAsia" w:ascii="仿宋_GB2312" w:hAnsi="仿宋_GB2312" w:eastAsia="仿宋_GB2312" w:cs="Times New Roman"/>
          <w:color w:val="auto"/>
          <w:spacing w:val="0"/>
          <w:kern w:val="0"/>
          <w:sz w:val="32"/>
          <w:szCs w:val="32"/>
          <w:u w:val="none" w:color="auto"/>
          <w:lang w:val="en-US" w:eastAsia="zh-CN" w:bidi="th-TH"/>
        </w:rPr>
        <w:t>”</w:t>
      </w:r>
      <w:r>
        <w:rPr>
          <w:rFonts w:hint="default" w:ascii="仿宋_GB2312" w:hAnsi="仿宋_GB2312" w:eastAsia="仿宋_GB2312" w:cs="Times New Roman"/>
          <w:color w:val="auto"/>
          <w:spacing w:val="0"/>
          <w:kern w:val="0"/>
          <w:sz w:val="32"/>
          <w:szCs w:val="32"/>
          <w:u w:val="none" w:color="auto"/>
          <w:lang w:val="en-US" w:eastAsia="zh-CN" w:bidi="th-TH"/>
        </w:rPr>
        <w:t>的原则</w:t>
      </w:r>
      <w:r>
        <w:rPr>
          <w:rFonts w:hint="default" w:ascii="仿宋_GB2312" w:hAnsi="仿宋_GB2312" w:eastAsia="仿宋_GB2312" w:cs="Times New Roman"/>
          <w:color w:val="auto"/>
          <w:spacing w:val="0"/>
          <w:kern w:val="0"/>
          <w:sz w:val="32"/>
          <w:szCs w:val="32"/>
          <w:u w:val="none" w:color="auto"/>
          <w:lang w:val="en-US" w:eastAsia="zh-Hans" w:bidi="th-TH"/>
        </w:rPr>
        <w:t>，结合实际组建传染病防控、紧急医学救援、危化品事故医学救援等种类的卫生应急处置专业队伍。乡镇、</w:t>
      </w:r>
      <w:r>
        <w:rPr>
          <w:rFonts w:hint="eastAsia" w:ascii="仿宋_GB2312" w:hAnsi="仿宋_GB2312" w:eastAsia="仿宋_GB2312" w:cs="Times New Roman"/>
          <w:color w:val="auto"/>
          <w:spacing w:val="0"/>
          <w:kern w:val="0"/>
          <w:sz w:val="32"/>
          <w:szCs w:val="32"/>
          <w:u w:val="none" w:color="auto"/>
          <w:lang w:val="en-US" w:eastAsia="zh-CN" w:bidi="th-TH"/>
        </w:rPr>
        <w:t>华侨管理区</w:t>
      </w:r>
      <w:r>
        <w:rPr>
          <w:rFonts w:hint="default" w:ascii="仿宋_GB2312" w:hAnsi="仿宋_GB2312" w:eastAsia="仿宋_GB2312" w:cs="Times New Roman"/>
          <w:color w:val="auto"/>
          <w:spacing w:val="0"/>
          <w:kern w:val="0"/>
          <w:sz w:val="32"/>
          <w:szCs w:val="32"/>
          <w:u w:val="none" w:color="auto"/>
          <w:lang w:val="en-US" w:eastAsia="zh-Hans" w:bidi="th-TH"/>
        </w:rPr>
        <w:t>加强突发公共卫生事件网格管理员队伍建设。广泛动员志愿者、民间救援组织及其他社会力量参与突发公共卫生事件应急处置工作。</w:t>
      </w:r>
    </w:p>
    <w:p w14:paraId="5118F78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val="en-US" w:eastAsia="zh-CN" w:bidi="th-TH"/>
        </w:rPr>
        <w:t>7</w:t>
      </w:r>
      <w:r>
        <w:rPr>
          <w:rFonts w:hint="default" w:ascii="仿宋_GB2312" w:hAnsi="仿宋_GB2312" w:eastAsia="仿宋_GB2312" w:cs="Times New Roman"/>
          <w:color w:val="auto"/>
          <w:spacing w:val="0"/>
          <w:kern w:val="0"/>
          <w:sz w:val="32"/>
          <w:szCs w:val="32"/>
          <w:u w:val="none" w:color="auto"/>
          <w:lang w:eastAsia="zh-Hans" w:bidi="th-TH"/>
        </w:rPr>
        <w:t>.2.3</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val="en-US" w:eastAsia="zh-Hans" w:bidi="th-TH"/>
        </w:rPr>
        <w:t>培训和演练</w:t>
      </w:r>
    </w:p>
    <w:p w14:paraId="5272120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eastAsia" w:ascii="仿宋_GB2312" w:hAnsi="仿宋_GB2312" w:eastAsia="仿宋_GB2312" w:cs="Times New Roman"/>
          <w:color w:val="auto"/>
          <w:spacing w:val="0"/>
          <w:kern w:val="0"/>
          <w:sz w:val="32"/>
          <w:szCs w:val="32"/>
          <w:u w:val="none" w:color="auto"/>
          <w:lang w:val="en-US" w:eastAsia="zh-CN" w:bidi="th-TH"/>
        </w:rPr>
        <w:t>各乡镇人民政府、华侨管理区</w:t>
      </w:r>
      <w:r>
        <w:rPr>
          <w:rFonts w:hint="default" w:ascii="仿宋_GB2312" w:hAnsi="仿宋_GB2312" w:eastAsia="仿宋_GB2312" w:cs="Times New Roman"/>
          <w:color w:val="auto"/>
          <w:spacing w:val="0"/>
          <w:kern w:val="0"/>
          <w:sz w:val="32"/>
          <w:szCs w:val="32"/>
          <w:u w:val="none" w:color="auto"/>
          <w:lang w:val="en-US" w:eastAsia="zh-Hans" w:bidi="th-TH"/>
        </w:rPr>
        <w:t>及相关部门定期组织开展卫生应急业务培训和预案演练，通过实战演练、桌面推演等完善预案</w:t>
      </w:r>
      <w:r>
        <w:rPr>
          <w:rFonts w:hint="default" w:ascii="仿宋_GB2312" w:hAnsi="仿宋_GB2312" w:eastAsia="仿宋_GB2312" w:cs="Times New Roman"/>
          <w:color w:val="auto"/>
          <w:spacing w:val="0"/>
          <w:kern w:val="0"/>
          <w:sz w:val="32"/>
          <w:szCs w:val="32"/>
          <w:u w:val="none" w:color="auto"/>
          <w:lang w:val="en-US" w:eastAsia="zh-CN" w:bidi="th-TH"/>
        </w:rPr>
        <w:t>，提高应急队伍处置技术和能力。</w:t>
      </w:r>
    </w:p>
    <w:p w14:paraId="611CEDD4">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val="en-US" w:eastAsia="zh-CN" w:bidi="th-TH"/>
        </w:rPr>
        <w:t>7</w:t>
      </w:r>
      <w:r>
        <w:rPr>
          <w:rFonts w:hint="default" w:ascii="仿宋_GB2312" w:hAnsi="仿宋_GB2312" w:eastAsia="仿宋_GB2312" w:cs="Times New Roman"/>
          <w:color w:val="auto"/>
          <w:spacing w:val="0"/>
          <w:kern w:val="0"/>
          <w:sz w:val="32"/>
          <w:szCs w:val="32"/>
          <w:u w:val="none" w:color="auto"/>
          <w:lang w:eastAsia="zh-Hans" w:bidi="th-TH"/>
        </w:rPr>
        <w:t>.2.4</w:t>
      </w:r>
      <w:r>
        <w:rPr>
          <w:rFonts w:hint="default" w:ascii="仿宋_GB2312" w:hAnsi="仿宋_GB2312" w:eastAsia="仿宋_GB2312" w:cs="Times New Roman"/>
          <w:color w:val="auto"/>
          <w:spacing w:val="0"/>
          <w:kern w:val="0"/>
          <w:sz w:val="32"/>
          <w:szCs w:val="32"/>
          <w:u w:val="none" w:color="auto"/>
          <w:lang w:val="en-US" w:eastAsia="zh-CN" w:bidi="th-TH"/>
        </w:rPr>
        <w:t xml:space="preserve">  </w:t>
      </w:r>
      <w:r>
        <w:rPr>
          <w:rFonts w:hint="default" w:ascii="仿宋_GB2312" w:hAnsi="仿宋_GB2312" w:eastAsia="仿宋_GB2312" w:cs="Times New Roman"/>
          <w:color w:val="auto"/>
          <w:spacing w:val="0"/>
          <w:kern w:val="0"/>
          <w:sz w:val="32"/>
          <w:szCs w:val="32"/>
          <w:u w:val="none" w:color="auto"/>
          <w:lang w:val="en-US" w:eastAsia="zh-Hans" w:bidi="th-TH"/>
        </w:rPr>
        <w:t>科学研究</w:t>
      </w:r>
    </w:p>
    <w:p w14:paraId="44BDEB8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Hans" w:bidi="th-TH"/>
        </w:rPr>
      </w:pPr>
      <w:r>
        <w:rPr>
          <w:rFonts w:hint="default" w:ascii="仿宋_GB2312" w:hAnsi="仿宋_GB2312" w:eastAsia="仿宋_GB2312" w:cs="Times New Roman"/>
          <w:color w:val="auto"/>
          <w:spacing w:val="0"/>
          <w:kern w:val="0"/>
          <w:sz w:val="32"/>
          <w:szCs w:val="32"/>
          <w:u w:val="none" w:color="auto"/>
          <w:lang w:val="en-US" w:eastAsia="zh-Hans" w:bidi="th-TH"/>
        </w:rPr>
        <w:t>加强公共卫生应急科学研究工作，鼓励研发卫生应急处置新技术、新设备，提高突发公共卫生事件防控和应对能力。</w:t>
      </w:r>
    </w:p>
    <w:p w14:paraId="6EEBCFC6">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57" w:name="_Toc16364_WPSOffice_Level2"/>
      <w:r>
        <w:rPr>
          <w:rFonts w:hint="default" w:ascii="仿宋_GB2312" w:hAnsi="仿宋_GB2312" w:eastAsia="楷体" w:cs="Times New Roman"/>
          <w:color w:val="auto"/>
          <w:spacing w:val="0"/>
          <w:kern w:val="0"/>
          <w:sz w:val="32"/>
          <w:szCs w:val="32"/>
          <w:u w:val="none" w:color="auto"/>
          <w:lang w:val="en-US" w:eastAsia="zh-CN" w:bidi="th-TH"/>
        </w:rPr>
        <w:t>7</w:t>
      </w:r>
      <w:r>
        <w:rPr>
          <w:rFonts w:hint="default" w:ascii="仿宋_GB2312" w:hAnsi="仿宋_GB2312" w:eastAsia="楷体" w:cs="Times New Roman"/>
          <w:color w:val="auto"/>
          <w:spacing w:val="0"/>
          <w:kern w:val="0"/>
          <w:sz w:val="32"/>
          <w:szCs w:val="32"/>
          <w:u w:val="none" w:color="auto"/>
          <w:lang w:bidi="th-TH"/>
        </w:rPr>
        <w:t>.3</w:t>
      </w:r>
      <w:r>
        <w:rPr>
          <w:rFonts w:hint="default" w:ascii="仿宋_GB2312" w:hAnsi="仿宋_GB2312" w:eastAsia="楷体" w:cs="Times New Roman"/>
          <w:color w:val="auto"/>
          <w:spacing w:val="0"/>
          <w:kern w:val="0"/>
          <w:sz w:val="32"/>
          <w:szCs w:val="32"/>
          <w:u w:val="none" w:color="auto"/>
          <w:lang w:val="en-US" w:eastAsia="zh-CN" w:bidi="th-TH"/>
        </w:rPr>
        <w:t xml:space="preserve">  </w:t>
      </w:r>
      <w:r>
        <w:rPr>
          <w:rFonts w:hint="default" w:ascii="仿宋_GB2312" w:hAnsi="仿宋_GB2312" w:eastAsia="楷体" w:cs="Times New Roman"/>
          <w:color w:val="auto"/>
          <w:spacing w:val="0"/>
          <w:kern w:val="0"/>
          <w:sz w:val="32"/>
          <w:szCs w:val="32"/>
          <w:u w:val="none" w:color="auto"/>
          <w:lang w:val="en-US" w:eastAsia="zh-Hans" w:bidi="th-TH"/>
        </w:rPr>
        <w:t>经费和物资保障</w:t>
      </w:r>
      <w:bookmarkEnd w:id="57"/>
    </w:p>
    <w:p w14:paraId="23339798">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7</w:t>
      </w:r>
      <w:r>
        <w:rPr>
          <w:rFonts w:hint="default" w:ascii="仿宋_GB2312" w:hAnsi="仿宋_GB2312" w:eastAsia="仿宋_GB2312" w:cs="Times New Roman"/>
          <w:color w:val="auto"/>
          <w:spacing w:val="0"/>
          <w:kern w:val="0"/>
          <w:sz w:val="32"/>
          <w:szCs w:val="32"/>
          <w:u w:val="none" w:color="auto"/>
          <w:lang w:bidi="th-TH"/>
        </w:rPr>
        <w:t>.3.</w:t>
      </w:r>
      <w:r>
        <w:rPr>
          <w:rFonts w:hint="default" w:ascii="仿宋_GB2312" w:hAnsi="仿宋_GB2312" w:eastAsia="仿宋_GB2312" w:cs="Times New Roman"/>
          <w:color w:val="auto"/>
          <w:spacing w:val="0"/>
          <w:kern w:val="0"/>
          <w:sz w:val="32"/>
          <w:szCs w:val="32"/>
          <w:u w:val="none" w:color="auto"/>
          <w:lang w:val="en-US" w:eastAsia="zh-CN" w:bidi="th-TH"/>
        </w:rPr>
        <w:t xml:space="preserve">1  </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bidi="th-TH"/>
        </w:rPr>
        <w:t>、</w:t>
      </w:r>
      <w:r>
        <w:rPr>
          <w:rFonts w:hint="eastAsia" w:ascii="仿宋_GB2312" w:hAnsi="仿宋_GB2312" w:eastAsia="仿宋_GB2312" w:cs="Times New Roman"/>
          <w:color w:val="auto"/>
          <w:spacing w:val="0"/>
          <w:kern w:val="0"/>
          <w:sz w:val="32"/>
          <w:szCs w:val="32"/>
          <w:u w:val="none" w:color="auto"/>
          <w:lang w:val="en-US" w:eastAsia="zh-CN" w:bidi="th-TH"/>
        </w:rPr>
        <w:t>乡镇政府和华侨管理区</w:t>
      </w:r>
      <w:r>
        <w:rPr>
          <w:rFonts w:hint="default" w:ascii="仿宋_GB2312" w:hAnsi="仿宋_GB2312" w:eastAsia="仿宋_GB2312" w:cs="Times New Roman"/>
          <w:color w:val="auto"/>
          <w:spacing w:val="0"/>
          <w:kern w:val="0"/>
          <w:sz w:val="32"/>
          <w:szCs w:val="32"/>
          <w:u w:val="none" w:color="auto"/>
          <w:lang w:eastAsia="zh-CN" w:bidi="th-TH"/>
        </w:rPr>
        <w:t>应保障突发公共卫生事件应急设施项目建设，按规定落实突发公共卫生事件防范、应急准备、应急处置经费以及应急处置专业技术机构的财政补助政策。</w:t>
      </w:r>
    </w:p>
    <w:p w14:paraId="74671C73">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7.3.2  建立健全卫生应急物资保障、储备、生产、调拨配送等机制，物资储备采取产能储备、实物储备、协议储备相结合的模式，卫生应急物资使用后及时补充。</w:t>
      </w:r>
    </w:p>
    <w:p w14:paraId="0C7B494C">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58" w:name="_Toc14832_WPSOffice_Level2"/>
      <w:r>
        <w:rPr>
          <w:rFonts w:hint="default" w:ascii="仿宋_GB2312" w:hAnsi="仿宋_GB2312" w:eastAsia="楷体" w:cs="Times New Roman"/>
          <w:color w:val="auto"/>
          <w:spacing w:val="0"/>
          <w:kern w:val="0"/>
          <w:sz w:val="32"/>
          <w:szCs w:val="32"/>
          <w:u w:val="none" w:color="auto"/>
          <w:lang w:val="en-US" w:eastAsia="zh-CN" w:bidi="th-TH"/>
        </w:rPr>
        <w:t>7</w:t>
      </w:r>
      <w:r>
        <w:rPr>
          <w:rFonts w:hint="default" w:ascii="仿宋_GB2312" w:hAnsi="仿宋_GB2312" w:eastAsia="楷体" w:cs="Times New Roman"/>
          <w:color w:val="auto"/>
          <w:spacing w:val="0"/>
          <w:kern w:val="0"/>
          <w:sz w:val="32"/>
          <w:szCs w:val="32"/>
          <w:u w:val="none" w:color="auto"/>
          <w:lang w:bidi="th-TH"/>
        </w:rPr>
        <w:t>.</w:t>
      </w:r>
      <w:r>
        <w:rPr>
          <w:rFonts w:hint="default" w:ascii="仿宋_GB2312" w:hAnsi="仿宋_GB2312" w:eastAsia="楷体" w:cs="Times New Roman"/>
          <w:color w:val="auto"/>
          <w:spacing w:val="0"/>
          <w:kern w:val="0"/>
          <w:sz w:val="32"/>
          <w:szCs w:val="32"/>
          <w:u w:val="none" w:color="auto"/>
          <w:lang w:val="en-US" w:eastAsia="zh-CN" w:bidi="th-TH"/>
        </w:rPr>
        <w:t xml:space="preserve">4  </w:t>
      </w:r>
      <w:r>
        <w:rPr>
          <w:rFonts w:hint="default" w:ascii="仿宋_GB2312" w:hAnsi="仿宋_GB2312" w:eastAsia="楷体" w:cs="Times New Roman"/>
          <w:color w:val="auto"/>
          <w:spacing w:val="0"/>
          <w:kern w:val="0"/>
          <w:sz w:val="32"/>
          <w:szCs w:val="32"/>
          <w:u w:val="none" w:color="auto"/>
          <w:lang w:bidi="th-TH"/>
        </w:rPr>
        <w:t>通信</w:t>
      </w:r>
      <w:r>
        <w:rPr>
          <w:rFonts w:hint="default" w:ascii="仿宋_GB2312" w:hAnsi="仿宋_GB2312" w:eastAsia="楷体" w:cs="Times New Roman"/>
          <w:color w:val="auto"/>
          <w:spacing w:val="0"/>
          <w:kern w:val="0"/>
          <w:sz w:val="32"/>
          <w:szCs w:val="32"/>
          <w:u w:val="none" w:color="auto"/>
          <w:lang w:eastAsia="zh-CN" w:bidi="th-TH"/>
        </w:rPr>
        <w:t>和</w:t>
      </w:r>
      <w:r>
        <w:rPr>
          <w:rFonts w:hint="default" w:ascii="仿宋_GB2312" w:hAnsi="仿宋_GB2312" w:eastAsia="楷体" w:cs="Times New Roman"/>
          <w:color w:val="auto"/>
          <w:spacing w:val="0"/>
          <w:kern w:val="0"/>
          <w:sz w:val="32"/>
          <w:szCs w:val="32"/>
          <w:u w:val="none" w:color="auto"/>
          <w:lang w:bidi="th-TH"/>
        </w:rPr>
        <w:t>交通保障</w:t>
      </w:r>
      <w:bookmarkEnd w:id="58"/>
    </w:p>
    <w:p w14:paraId="4547AD37">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7.4.1  </w:t>
      </w:r>
      <w:r>
        <w:rPr>
          <w:rFonts w:hint="default" w:ascii="仿宋_GB2312" w:hAnsi="仿宋_GB2312" w:eastAsia="仿宋_GB2312" w:cs="Times New Roman"/>
          <w:color w:val="auto"/>
          <w:spacing w:val="0"/>
          <w:kern w:val="0"/>
          <w:sz w:val="32"/>
          <w:szCs w:val="32"/>
          <w:u w:val="none" w:color="auto"/>
          <w:lang w:bidi="th-TH"/>
        </w:rPr>
        <w:t>通信管理部门负责组织协调各电信运营企业为突发公共卫生事件报告和应急处置提供通信保障。</w:t>
      </w:r>
    </w:p>
    <w:p w14:paraId="392D9F22">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7.4.2  公安、交通运输</w:t>
      </w:r>
      <w:r>
        <w:rPr>
          <w:rFonts w:hint="eastAsia" w:ascii="仿宋_GB2312" w:hAnsi="仿宋_GB2312" w:eastAsia="仿宋_GB2312" w:cs="Times New Roman"/>
          <w:color w:val="auto"/>
          <w:spacing w:val="0"/>
          <w:kern w:val="0"/>
          <w:sz w:val="32"/>
          <w:szCs w:val="32"/>
          <w:u w:val="none" w:color="auto"/>
          <w:lang w:val="en-US" w:eastAsia="zh-CN" w:bidi="th-TH"/>
        </w:rPr>
        <w:t>部门</w:t>
      </w:r>
      <w:r>
        <w:rPr>
          <w:rFonts w:hint="default" w:ascii="仿宋_GB2312" w:hAnsi="仿宋_GB2312" w:eastAsia="仿宋_GB2312" w:cs="Times New Roman"/>
          <w:color w:val="auto"/>
          <w:spacing w:val="0"/>
          <w:kern w:val="0"/>
          <w:sz w:val="32"/>
          <w:szCs w:val="32"/>
          <w:u w:val="none" w:color="auto"/>
          <w:lang w:val="en-US" w:eastAsia="zh-CN" w:bidi="th-TH"/>
        </w:rPr>
        <w:t>要</w:t>
      </w:r>
      <w:r>
        <w:rPr>
          <w:rFonts w:hint="eastAsia" w:ascii="仿宋_GB2312" w:hAnsi="仿宋_GB2312" w:eastAsia="仿宋_GB2312" w:cs="Times New Roman"/>
          <w:color w:val="auto"/>
          <w:spacing w:val="0"/>
          <w:kern w:val="0"/>
          <w:sz w:val="32"/>
          <w:szCs w:val="32"/>
          <w:u w:val="none" w:color="auto"/>
          <w:lang w:val="en-US" w:eastAsia="zh-CN" w:bidi="th-TH"/>
        </w:rPr>
        <w:t>优先安排、调度、放行</w:t>
      </w:r>
      <w:r>
        <w:rPr>
          <w:rFonts w:hint="default" w:ascii="仿宋_GB2312" w:hAnsi="仿宋_GB2312" w:eastAsia="仿宋_GB2312" w:cs="Times New Roman"/>
          <w:color w:val="auto"/>
          <w:spacing w:val="0"/>
          <w:kern w:val="0"/>
          <w:sz w:val="32"/>
          <w:szCs w:val="32"/>
          <w:u w:val="none" w:color="auto"/>
          <w:lang w:val="en-US" w:eastAsia="zh-CN" w:bidi="th-TH"/>
        </w:rPr>
        <w:t>应急救援人员、物资和车辆，必要时开设应急救援绿色通道。</w:t>
      </w:r>
    </w:p>
    <w:p w14:paraId="2FD0183E">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bidi="th-TH"/>
        </w:rPr>
      </w:pPr>
      <w:bookmarkStart w:id="59" w:name="_Toc24778_WPSOffice_Level2"/>
      <w:r>
        <w:rPr>
          <w:rFonts w:hint="default" w:ascii="仿宋_GB2312" w:hAnsi="仿宋_GB2312" w:eastAsia="楷体" w:cs="Times New Roman"/>
          <w:color w:val="auto"/>
          <w:spacing w:val="0"/>
          <w:kern w:val="0"/>
          <w:sz w:val="32"/>
          <w:szCs w:val="32"/>
          <w:u w:val="none" w:color="auto"/>
          <w:lang w:val="en-US" w:eastAsia="zh-CN" w:bidi="th-TH"/>
        </w:rPr>
        <w:t xml:space="preserve">7.5  </w:t>
      </w:r>
      <w:r>
        <w:rPr>
          <w:rFonts w:hint="default" w:ascii="仿宋_GB2312" w:hAnsi="仿宋_GB2312" w:eastAsia="楷体" w:cs="Times New Roman"/>
          <w:color w:val="auto"/>
          <w:spacing w:val="0"/>
          <w:kern w:val="0"/>
          <w:sz w:val="32"/>
          <w:szCs w:val="32"/>
          <w:u w:val="none" w:color="auto"/>
          <w:lang w:bidi="th-TH"/>
        </w:rPr>
        <w:t>宣传教育</w:t>
      </w:r>
      <w:bookmarkEnd w:id="59"/>
    </w:p>
    <w:p w14:paraId="69CEC6B0">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eastAsia="zh-CN" w:bidi="th-TH"/>
        </w:rPr>
      </w:pPr>
      <w:r>
        <w:rPr>
          <w:rFonts w:hint="eastAsia" w:ascii="仿宋_GB2312" w:hAnsi="仿宋_GB2312" w:eastAsia="仿宋_GB2312" w:cs="Times New Roman"/>
          <w:color w:val="auto"/>
          <w:spacing w:val="0"/>
          <w:kern w:val="0"/>
          <w:sz w:val="32"/>
          <w:szCs w:val="32"/>
          <w:u w:val="none" w:color="auto"/>
          <w:lang w:eastAsia="zh-CN" w:bidi="th-TH"/>
        </w:rPr>
        <w:t>县、</w:t>
      </w:r>
      <w:r>
        <w:rPr>
          <w:rFonts w:hint="eastAsia" w:ascii="仿宋_GB2312" w:hAnsi="仿宋_GB2312" w:eastAsia="仿宋_GB2312" w:cs="Times New Roman"/>
          <w:color w:val="auto"/>
          <w:spacing w:val="0"/>
          <w:kern w:val="0"/>
          <w:sz w:val="32"/>
          <w:szCs w:val="32"/>
          <w:u w:val="none" w:color="auto"/>
          <w:lang w:val="en-US" w:eastAsia="zh-CN" w:bidi="th-TH"/>
        </w:rPr>
        <w:t>乡镇</w:t>
      </w:r>
      <w:r>
        <w:rPr>
          <w:rFonts w:hint="default" w:ascii="仿宋_GB2312" w:hAnsi="仿宋_GB2312" w:eastAsia="仿宋_GB2312" w:cs="Times New Roman"/>
          <w:color w:val="auto"/>
          <w:spacing w:val="0"/>
          <w:kern w:val="0"/>
          <w:sz w:val="32"/>
          <w:szCs w:val="32"/>
          <w:u w:val="none" w:color="auto"/>
          <w:lang w:eastAsia="zh-CN" w:bidi="th-TH"/>
        </w:rPr>
        <w:t>政府、</w:t>
      </w:r>
      <w:r>
        <w:rPr>
          <w:rFonts w:hint="eastAsia" w:ascii="仿宋_GB2312" w:hAnsi="仿宋_GB2312" w:eastAsia="仿宋_GB2312" w:cs="Times New Roman"/>
          <w:color w:val="auto"/>
          <w:spacing w:val="0"/>
          <w:kern w:val="0"/>
          <w:sz w:val="32"/>
          <w:szCs w:val="32"/>
          <w:u w:val="none" w:color="auto"/>
          <w:lang w:val="en-US" w:eastAsia="zh-CN" w:bidi="th-TH"/>
        </w:rPr>
        <w:t>华侨管理区</w:t>
      </w:r>
      <w:r>
        <w:rPr>
          <w:rFonts w:hint="default" w:ascii="仿宋_GB2312" w:hAnsi="仿宋_GB2312" w:eastAsia="仿宋_GB2312" w:cs="Times New Roman"/>
          <w:color w:val="auto"/>
          <w:spacing w:val="0"/>
          <w:kern w:val="0"/>
          <w:sz w:val="32"/>
          <w:szCs w:val="32"/>
          <w:u w:val="none" w:color="auto"/>
          <w:lang w:eastAsia="zh-CN" w:bidi="th-TH"/>
        </w:rPr>
        <w:t>及有关部门</w:t>
      </w:r>
      <w:r>
        <w:rPr>
          <w:rFonts w:hint="default" w:ascii="仿宋_GB2312" w:hAnsi="仿宋_GB2312" w:eastAsia="仿宋_GB2312" w:cs="Times New Roman"/>
          <w:color w:val="auto"/>
          <w:spacing w:val="0"/>
          <w:kern w:val="0"/>
          <w:sz w:val="32"/>
          <w:szCs w:val="32"/>
          <w:u w:val="none" w:color="auto"/>
          <w:lang w:bidi="th-TH"/>
        </w:rPr>
        <w:t>要</w:t>
      </w:r>
      <w:r>
        <w:rPr>
          <w:rFonts w:hint="default" w:ascii="仿宋_GB2312" w:hAnsi="仿宋_GB2312" w:eastAsia="仿宋_GB2312" w:cs="Times New Roman"/>
          <w:color w:val="auto"/>
          <w:spacing w:val="0"/>
          <w:kern w:val="0"/>
          <w:sz w:val="32"/>
          <w:szCs w:val="32"/>
          <w:u w:val="none" w:color="auto"/>
          <w:lang w:eastAsia="zh-CN" w:bidi="th-TH"/>
        </w:rPr>
        <w:t>利用广播、电视、网络新媒体等</w:t>
      </w:r>
      <w:r>
        <w:rPr>
          <w:rFonts w:hint="default" w:ascii="仿宋_GB2312" w:hAnsi="仿宋_GB2312" w:eastAsia="仿宋_GB2312" w:cs="Times New Roman"/>
          <w:color w:val="auto"/>
          <w:spacing w:val="0"/>
          <w:kern w:val="0"/>
          <w:sz w:val="32"/>
          <w:szCs w:val="32"/>
          <w:u w:val="none" w:color="auto"/>
          <w:lang w:bidi="th-TH"/>
        </w:rPr>
        <w:t>多种</w:t>
      </w:r>
      <w:r>
        <w:rPr>
          <w:rFonts w:hint="default" w:ascii="仿宋_GB2312" w:hAnsi="仿宋_GB2312" w:eastAsia="仿宋_GB2312" w:cs="Times New Roman"/>
          <w:color w:val="auto"/>
          <w:spacing w:val="0"/>
          <w:kern w:val="0"/>
          <w:sz w:val="32"/>
          <w:szCs w:val="32"/>
          <w:u w:val="none" w:color="auto"/>
          <w:lang w:eastAsia="zh-CN" w:bidi="th-TH"/>
        </w:rPr>
        <w:t>形式向社会公众广泛开展突发公共卫生事件应急知识和应急相关法律宣传教育</w:t>
      </w:r>
      <w:r>
        <w:rPr>
          <w:rFonts w:hint="default" w:ascii="仿宋_GB2312" w:hAnsi="仿宋_GB2312" w:eastAsia="仿宋_GB2312" w:cs="Times New Roman"/>
          <w:color w:val="auto"/>
          <w:spacing w:val="0"/>
          <w:kern w:val="0"/>
          <w:sz w:val="32"/>
          <w:szCs w:val="32"/>
          <w:u w:val="none" w:color="auto"/>
          <w:lang w:bidi="th-TH"/>
        </w:rPr>
        <w:t>，</w:t>
      </w:r>
      <w:r>
        <w:rPr>
          <w:rFonts w:hint="default" w:ascii="仿宋_GB2312" w:hAnsi="仿宋_GB2312" w:eastAsia="仿宋_GB2312" w:cs="Times New Roman"/>
          <w:color w:val="auto"/>
          <w:spacing w:val="0"/>
          <w:kern w:val="0"/>
          <w:sz w:val="32"/>
          <w:szCs w:val="32"/>
          <w:u w:val="none" w:color="auto"/>
          <w:lang w:eastAsia="zh-CN" w:bidi="th-TH"/>
        </w:rPr>
        <w:t>提升公众卫生应急技能和公共卫生法律意识。</w:t>
      </w:r>
    </w:p>
    <w:p w14:paraId="65864DF5">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黑体" w:cs="Times New Roman"/>
          <w:color w:val="auto"/>
          <w:spacing w:val="0"/>
          <w:kern w:val="0"/>
          <w:sz w:val="32"/>
          <w:szCs w:val="32"/>
          <w:u w:val="none" w:color="auto"/>
          <w:lang w:bidi="th-TH"/>
        </w:rPr>
      </w:pPr>
      <w:bookmarkStart w:id="60" w:name="_Toc25848_WPSOffice_Level1"/>
      <w:r>
        <w:rPr>
          <w:rFonts w:hint="default" w:ascii="黑体" w:hAnsi="黑体" w:eastAsia="黑体" w:cs="Times New Roman"/>
          <w:color w:val="auto"/>
          <w:spacing w:val="0"/>
          <w:kern w:val="0"/>
          <w:sz w:val="32"/>
          <w:szCs w:val="32"/>
          <w:u w:val="none" w:color="auto"/>
          <w:lang w:val="en-US" w:eastAsia="zh-CN" w:bidi="th-TH"/>
        </w:rPr>
        <w:t xml:space="preserve">8 </w:t>
      </w:r>
      <w:r>
        <w:rPr>
          <w:rFonts w:hint="default" w:ascii="仿宋_GB2312" w:hAnsi="仿宋_GB2312" w:eastAsia="黑体" w:cs="Times New Roman"/>
          <w:color w:val="auto"/>
          <w:spacing w:val="0"/>
          <w:kern w:val="0"/>
          <w:sz w:val="32"/>
          <w:szCs w:val="32"/>
          <w:u w:val="none" w:color="auto"/>
          <w:lang w:val="en-US" w:eastAsia="zh-CN" w:bidi="th-TH"/>
        </w:rPr>
        <w:t xml:space="preserve"> </w:t>
      </w:r>
      <w:r>
        <w:rPr>
          <w:rFonts w:hint="default" w:ascii="仿宋_GB2312" w:hAnsi="仿宋_GB2312" w:eastAsia="黑体" w:cs="Times New Roman"/>
          <w:color w:val="auto"/>
          <w:spacing w:val="0"/>
          <w:kern w:val="0"/>
          <w:sz w:val="32"/>
          <w:szCs w:val="32"/>
          <w:u w:val="none" w:color="auto"/>
          <w:lang w:bidi="th-TH"/>
        </w:rPr>
        <w:t>附则</w:t>
      </w:r>
      <w:bookmarkEnd w:id="60"/>
    </w:p>
    <w:p w14:paraId="467035D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CN" w:bidi="th-TH"/>
        </w:rPr>
      </w:pPr>
      <w:bookmarkStart w:id="61" w:name="_Toc2031_WPSOffice_Level2"/>
      <w:r>
        <w:rPr>
          <w:rFonts w:hint="default" w:ascii="仿宋_GB2312" w:hAnsi="仿宋_GB2312" w:eastAsia="楷体" w:cs="Times New Roman"/>
          <w:color w:val="auto"/>
          <w:spacing w:val="0"/>
          <w:kern w:val="0"/>
          <w:sz w:val="32"/>
          <w:szCs w:val="32"/>
          <w:u w:val="none" w:color="auto"/>
          <w:lang w:val="en-US" w:eastAsia="zh-CN" w:bidi="th-TH"/>
        </w:rPr>
        <w:t>8.1  预案管理</w:t>
      </w:r>
      <w:bookmarkEnd w:id="61"/>
    </w:p>
    <w:p w14:paraId="181236E3">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8.1.1  </w:t>
      </w:r>
      <w:r>
        <w:rPr>
          <w:rFonts w:hint="default" w:ascii="仿宋_GB2312" w:hAnsi="仿宋_GB2312" w:eastAsia="仿宋_GB2312" w:cs="Times New Roman"/>
          <w:color w:val="auto"/>
          <w:spacing w:val="0"/>
          <w:kern w:val="0"/>
          <w:sz w:val="32"/>
          <w:szCs w:val="32"/>
          <w:u w:val="none" w:color="auto"/>
          <w:lang w:eastAsia="zh-CN" w:bidi="th-TH"/>
        </w:rPr>
        <w:t>本预案实施后，</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CN" w:bidi="th-TH"/>
        </w:rPr>
        <w:t>卫生健康</w:t>
      </w:r>
      <w:r>
        <w:rPr>
          <w:rFonts w:hint="eastAsia" w:ascii="仿宋_GB2312" w:hAnsi="仿宋_GB2312" w:eastAsia="仿宋_GB2312" w:cs="Times New Roman"/>
          <w:color w:val="auto"/>
          <w:spacing w:val="0"/>
          <w:kern w:val="0"/>
          <w:sz w:val="32"/>
          <w:szCs w:val="32"/>
          <w:u w:val="none" w:color="auto"/>
          <w:lang w:val="en-US" w:eastAsia="zh-CN" w:bidi="th-TH"/>
        </w:rPr>
        <w:t>局</w:t>
      </w:r>
      <w:r>
        <w:rPr>
          <w:rFonts w:hint="default" w:ascii="仿宋_GB2312" w:hAnsi="仿宋_GB2312" w:eastAsia="仿宋_GB2312" w:cs="Times New Roman"/>
          <w:color w:val="auto"/>
          <w:spacing w:val="0"/>
          <w:kern w:val="0"/>
          <w:sz w:val="32"/>
          <w:szCs w:val="32"/>
          <w:u w:val="none" w:color="auto"/>
          <w:lang w:bidi="th-TH"/>
        </w:rPr>
        <w:t>根据突发公共卫生事件的形势变化和实施中发现的问题</w:t>
      </w:r>
      <w:r>
        <w:rPr>
          <w:rFonts w:hint="default" w:ascii="仿宋_GB2312" w:hAnsi="仿宋_GB2312" w:eastAsia="仿宋_GB2312" w:cs="Times New Roman"/>
          <w:color w:val="auto"/>
          <w:spacing w:val="0"/>
          <w:kern w:val="0"/>
          <w:sz w:val="32"/>
          <w:szCs w:val="32"/>
          <w:u w:val="none" w:color="auto"/>
          <w:lang w:eastAsia="zh-CN" w:bidi="th-TH"/>
        </w:rPr>
        <w:t>，结合相关法律法规、上位预案变化，</w:t>
      </w:r>
      <w:r>
        <w:rPr>
          <w:rFonts w:hint="default" w:ascii="仿宋_GB2312" w:hAnsi="仿宋_GB2312" w:eastAsia="仿宋_GB2312" w:cs="Times New Roman"/>
          <w:color w:val="auto"/>
          <w:spacing w:val="0"/>
          <w:kern w:val="0"/>
          <w:sz w:val="32"/>
          <w:szCs w:val="32"/>
          <w:u w:val="none" w:color="auto"/>
          <w:lang w:bidi="th-TH"/>
        </w:rPr>
        <w:t>及时进行更新、修订和补充</w:t>
      </w:r>
      <w:r>
        <w:rPr>
          <w:rFonts w:hint="default" w:ascii="仿宋_GB2312" w:hAnsi="仿宋_GB2312" w:eastAsia="仿宋_GB2312" w:cs="Times New Roman"/>
          <w:color w:val="auto"/>
          <w:spacing w:val="0"/>
          <w:kern w:val="0"/>
          <w:sz w:val="32"/>
          <w:szCs w:val="32"/>
          <w:u w:val="none" w:color="auto"/>
          <w:lang w:eastAsia="zh-CN" w:bidi="th-TH"/>
        </w:rPr>
        <w:t>，并报</w:t>
      </w:r>
      <w:r>
        <w:rPr>
          <w:rFonts w:hint="eastAsia" w:ascii="仿宋_GB2312" w:hAnsi="仿宋_GB2312" w:eastAsia="仿宋_GB2312" w:cs="Times New Roman"/>
          <w:color w:val="auto"/>
          <w:spacing w:val="0"/>
          <w:kern w:val="0"/>
          <w:sz w:val="32"/>
          <w:szCs w:val="32"/>
          <w:u w:val="none" w:color="auto"/>
          <w:lang w:eastAsia="zh-CN" w:bidi="th-TH"/>
        </w:rPr>
        <w:t>县</w:t>
      </w:r>
      <w:r>
        <w:rPr>
          <w:rFonts w:hint="default" w:ascii="仿宋_GB2312" w:hAnsi="仿宋_GB2312" w:eastAsia="仿宋_GB2312" w:cs="Times New Roman"/>
          <w:color w:val="auto"/>
          <w:spacing w:val="0"/>
          <w:kern w:val="0"/>
          <w:sz w:val="32"/>
          <w:szCs w:val="32"/>
          <w:u w:val="none" w:color="auto"/>
          <w:lang w:eastAsia="zh-CN" w:bidi="th-TH"/>
        </w:rPr>
        <w:t>政府批准</w:t>
      </w:r>
      <w:r>
        <w:rPr>
          <w:rFonts w:hint="default" w:ascii="仿宋_GB2312" w:hAnsi="仿宋_GB2312" w:eastAsia="仿宋_GB2312" w:cs="Times New Roman"/>
          <w:color w:val="auto"/>
          <w:spacing w:val="0"/>
          <w:kern w:val="0"/>
          <w:sz w:val="32"/>
          <w:szCs w:val="32"/>
          <w:u w:val="none" w:color="auto"/>
          <w:lang w:bidi="th-TH"/>
        </w:rPr>
        <w:t>。</w:t>
      </w:r>
    </w:p>
    <w:p w14:paraId="4B648CC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val="en-US" w:eastAsia="zh-CN"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8.1.2  </w:t>
      </w:r>
      <w:r>
        <w:rPr>
          <w:rFonts w:hint="eastAsia" w:ascii="仿宋_GB2312" w:hAnsi="仿宋_GB2312" w:eastAsia="仿宋_GB2312" w:cs="Times New Roman"/>
          <w:color w:val="auto"/>
          <w:spacing w:val="0"/>
          <w:kern w:val="0"/>
          <w:sz w:val="32"/>
          <w:szCs w:val="32"/>
          <w:u w:val="none" w:color="auto"/>
          <w:lang w:val="en-US" w:eastAsia="zh-CN" w:bidi="th-TH"/>
        </w:rPr>
        <w:t>县</w:t>
      </w:r>
      <w:r>
        <w:rPr>
          <w:rFonts w:hint="default" w:ascii="仿宋_GB2312" w:hAnsi="仿宋_GB2312" w:eastAsia="仿宋_GB2312" w:cs="Times New Roman"/>
          <w:color w:val="auto"/>
          <w:spacing w:val="0"/>
          <w:kern w:val="0"/>
          <w:sz w:val="32"/>
          <w:szCs w:val="32"/>
          <w:u w:val="none" w:color="auto"/>
          <w:lang w:val="en-US" w:eastAsia="zh-CN" w:bidi="th-TH"/>
        </w:rPr>
        <w:t>级各有关部门根据工作需要和本预案的规定，制定本部门职责范围内的具体工作预案。</w:t>
      </w:r>
    </w:p>
    <w:p w14:paraId="1671FCA1">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仿宋_GB2312" w:cs="Times New Roman"/>
          <w:color w:val="auto"/>
          <w:spacing w:val="0"/>
          <w:kern w:val="0"/>
          <w:sz w:val="32"/>
          <w:szCs w:val="32"/>
          <w:u w:val="none" w:color="auto"/>
          <w:lang w:bidi="th-TH"/>
        </w:rPr>
      </w:pPr>
      <w:r>
        <w:rPr>
          <w:rFonts w:hint="default" w:ascii="仿宋_GB2312" w:hAnsi="仿宋_GB2312" w:eastAsia="仿宋_GB2312" w:cs="Times New Roman"/>
          <w:color w:val="auto"/>
          <w:spacing w:val="0"/>
          <w:kern w:val="0"/>
          <w:sz w:val="32"/>
          <w:szCs w:val="32"/>
          <w:u w:val="none" w:color="auto"/>
          <w:lang w:val="en-US" w:eastAsia="zh-CN" w:bidi="th-TH"/>
        </w:rPr>
        <w:t xml:space="preserve">8.1.3  </w:t>
      </w:r>
      <w:r>
        <w:rPr>
          <w:rFonts w:hint="eastAsia" w:ascii="仿宋_GB2312" w:hAnsi="仿宋_GB2312" w:eastAsia="仿宋_GB2312" w:cs="Times New Roman"/>
          <w:color w:val="auto"/>
          <w:spacing w:val="0"/>
          <w:kern w:val="0"/>
          <w:sz w:val="32"/>
          <w:szCs w:val="32"/>
          <w:u w:val="none" w:color="auto"/>
          <w:lang w:val="en-US" w:eastAsia="zh-CN" w:bidi="th-TH"/>
        </w:rPr>
        <w:t>各乡镇</w:t>
      </w:r>
      <w:r>
        <w:rPr>
          <w:rFonts w:hint="default" w:ascii="仿宋_GB2312" w:hAnsi="仿宋_GB2312" w:eastAsia="仿宋_GB2312" w:cs="Times New Roman"/>
          <w:color w:val="auto"/>
          <w:spacing w:val="0"/>
          <w:kern w:val="0"/>
          <w:sz w:val="32"/>
          <w:szCs w:val="32"/>
          <w:u w:val="none" w:color="auto"/>
          <w:lang w:bidi="th-TH"/>
        </w:rPr>
        <w:t>政府、</w:t>
      </w:r>
      <w:r>
        <w:rPr>
          <w:rFonts w:hint="eastAsia" w:ascii="仿宋_GB2312" w:hAnsi="仿宋_GB2312" w:eastAsia="仿宋_GB2312" w:cs="Times New Roman"/>
          <w:color w:val="auto"/>
          <w:spacing w:val="0"/>
          <w:kern w:val="0"/>
          <w:sz w:val="32"/>
          <w:szCs w:val="32"/>
          <w:u w:val="none" w:color="auto"/>
          <w:lang w:val="en-US" w:eastAsia="zh-CN" w:bidi="th-TH"/>
        </w:rPr>
        <w:t>华侨管理区</w:t>
      </w:r>
      <w:r>
        <w:rPr>
          <w:rFonts w:hint="default" w:ascii="仿宋_GB2312" w:hAnsi="仿宋_GB2312" w:eastAsia="仿宋_GB2312" w:cs="Times New Roman"/>
          <w:color w:val="auto"/>
          <w:spacing w:val="0"/>
          <w:kern w:val="0"/>
          <w:sz w:val="32"/>
          <w:szCs w:val="32"/>
          <w:u w:val="none" w:color="auto"/>
          <w:lang w:eastAsia="zh-CN" w:bidi="th-TH"/>
        </w:rPr>
        <w:t>根据《突发公共卫生事件应急条例》《广西壮族自治区突发公共卫生事件应急办法》的规定，</w:t>
      </w:r>
      <w:r>
        <w:rPr>
          <w:rFonts w:hint="default" w:ascii="仿宋_GB2312" w:hAnsi="仿宋_GB2312" w:eastAsia="仿宋_GB2312" w:cs="Times New Roman"/>
          <w:color w:val="auto"/>
          <w:spacing w:val="0"/>
          <w:kern w:val="0"/>
          <w:sz w:val="32"/>
          <w:szCs w:val="32"/>
          <w:u w:val="none" w:color="auto"/>
          <w:lang w:bidi="th-TH"/>
        </w:rPr>
        <w:t>参照本预案</w:t>
      </w:r>
      <w:r>
        <w:rPr>
          <w:rFonts w:hint="default" w:ascii="仿宋_GB2312" w:hAnsi="仿宋_GB2312" w:eastAsia="仿宋_GB2312" w:cs="Times New Roman"/>
          <w:color w:val="auto"/>
          <w:spacing w:val="0"/>
          <w:kern w:val="0"/>
          <w:sz w:val="32"/>
          <w:szCs w:val="32"/>
          <w:u w:val="none" w:color="auto"/>
          <w:lang w:eastAsia="zh-CN" w:bidi="th-TH"/>
        </w:rPr>
        <w:t>并</w:t>
      </w:r>
      <w:r>
        <w:rPr>
          <w:rFonts w:hint="default" w:ascii="仿宋_GB2312" w:hAnsi="仿宋_GB2312" w:eastAsia="仿宋_GB2312" w:cs="Times New Roman"/>
          <w:color w:val="auto"/>
          <w:spacing w:val="0"/>
          <w:kern w:val="0"/>
          <w:sz w:val="32"/>
          <w:szCs w:val="32"/>
          <w:u w:val="none" w:color="auto"/>
          <w:lang w:bidi="th-TH"/>
        </w:rPr>
        <w:t>结合</w:t>
      </w:r>
      <w:r>
        <w:rPr>
          <w:rFonts w:hint="default" w:ascii="仿宋_GB2312" w:hAnsi="仿宋_GB2312" w:eastAsia="仿宋_GB2312" w:cs="Times New Roman"/>
          <w:color w:val="auto"/>
          <w:spacing w:val="0"/>
          <w:kern w:val="0"/>
          <w:sz w:val="32"/>
          <w:szCs w:val="32"/>
          <w:u w:val="none" w:color="auto"/>
          <w:lang w:eastAsia="zh-CN" w:bidi="th-TH"/>
        </w:rPr>
        <w:t>本地区</w:t>
      </w:r>
      <w:r>
        <w:rPr>
          <w:rFonts w:hint="default" w:ascii="仿宋_GB2312" w:hAnsi="仿宋_GB2312" w:eastAsia="仿宋_GB2312" w:cs="Times New Roman"/>
          <w:color w:val="auto"/>
          <w:spacing w:val="0"/>
          <w:kern w:val="0"/>
          <w:sz w:val="32"/>
          <w:szCs w:val="32"/>
          <w:u w:val="none" w:color="auto"/>
          <w:lang w:bidi="th-TH"/>
        </w:rPr>
        <w:t>实际</w:t>
      </w:r>
      <w:r>
        <w:rPr>
          <w:rFonts w:hint="default" w:ascii="仿宋_GB2312" w:hAnsi="仿宋_GB2312" w:eastAsia="仿宋_GB2312" w:cs="Times New Roman"/>
          <w:color w:val="auto"/>
          <w:spacing w:val="0"/>
          <w:kern w:val="0"/>
          <w:sz w:val="32"/>
          <w:szCs w:val="32"/>
          <w:u w:val="none" w:color="auto"/>
          <w:lang w:eastAsia="zh-CN" w:bidi="th-TH"/>
        </w:rPr>
        <w:t>情况，组织</w:t>
      </w:r>
      <w:r>
        <w:rPr>
          <w:rFonts w:hint="default" w:ascii="仿宋_GB2312" w:hAnsi="仿宋_GB2312" w:eastAsia="仿宋_GB2312" w:cs="Times New Roman"/>
          <w:color w:val="auto"/>
          <w:spacing w:val="0"/>
          <w:kern w:val="0"/>
          <w:sz w:val="32"/>
          <w:szCs w:val="32"/>
          <w:u w:val="none" w:color="auto"/>
          <w:lang w:bidi="th-TH"/>
        </w:rPr>
        <w:t>制定</w:t>
      </w:r>
      <w:r>
        <w:rPr>
          <w:rFonts w:hint="default" w:ascii="仿宋_GB2312" w:hAnsi="仿宋_GB2312" w:eastAsia="仿宋_GB2312" w:cs="Times New Roman"/>
          <w:color w:val="auto"/>
          <w:spacing w:val="0"/>
          <w:kern w:val="0"/>
          <w:sz w:val="32"/>
          <w:szCs w:val="32"/>
          <w:u w:val="none" w:color="auto"/>
          <w:lang w:eastAsia="zh-CN" w:bidi="th-TH"/>
        </w:rPr>
        <w:t>本地区</w:t>
      </w:r>
      <w:r>
        <w:rPr>
          <w:rFonts w:hint="default" w:ascii="仿宋_GB2312" w:hAnsi="仿宋_GB2312" w:eastAsia="仿宋_GB2312" w:cs="Times New Roman"/>
          <w:color w:val="auto"/>
          <w:spacing w:val="0"/>
          <w:kern w:val="0"/>
          <w:sz w:val="32"/>
          <w:szCs w:val="32"/>
          <w:u w:val="none" w:color="auto"/>
          <w:lang w:bidi="th-TH"/>
        </w:rPr>
        <w:t>突发公共卫生事件应急预案。</w:t>
      </w:r>
    </w:p>
    <w:p w14:paraId="416C39F7">
      <w:pPr>
        <w:keepNext w:val="0"/>
        <w:keepLines w:val="0"/>
        <w:pageBreakBefore w:val="0"/>
        <w:widowControl w:val="0"/>
        <w:kinsoku/>
        <w:wordWrap/>
        <w:overflowPunct w:val="0"/>
        <w:topLinePunct w:val="0"/>
        <w:autoSpaceDE/>
        <w:autoSpaceDN/>
        <w:bidi w:val="0"/>
        <w:adjustRightInd w:val="0"/>
        <w:snapToGrid/>
        <w:spacing w:line="580" w:lineRule="exact"/>
        <w:ind w:leftChars="0" w:firstLine="640" w:firstLineChars="200"/>
        <w:jc w:val="both"/>
        <w:textAlignment w:val="baseline"/>
        <w:rPr>
          <w:rFonts w:hint="default" w:ascii="仿宋_GB2312" w:hAnsi="仿宋_GB2312" w:eastAsia="楷体" w:cs="Times New Roman"/>
          <w:color w:val="auto"/>
          <w:spacing w:val="0"/>
          <w:kern w:val="0"/>
          <w:sz w:val="32"/>
          <w:szCs w:val="32"/>
          <w:u w:val="none" w:color="auto"/>
          <w:lang w:val="en-US" w:eastAsia="zh-CN" w:bidi="th-TH"/>
        </w:rPr>
      </w:pPr>
      <w:bookmarkStart w:id="62" w:name="_Toc889_WPSOffice_Level2"/>
      <w:r>
        <w:rPr>
          <w:rFonts w:hint="default" w:ascii="仿宋_GB2312" w:hAnsi="仿宋_GB2312" w:eastAsia="楷体" w:cs="Times New Roman"/>
          <w:color w:val="auto"/>
          <w:spacing w:val="0"/>
          <w:kern w:val="0"/>
          <w:sz w:val="32"/>
          <w:szCs w:val="32"/>
          <w:u w:val="none" w:color="auto"/>
          <w:lang w:val="en-US" w:eastAsia="zh-CN" w:bidi="th-TH"/>
        </w:rPr>
        <w:t>8.2  预案实施</w:t>
      </w:r>
      <w:bookmarkEnd w:id="62"/>
    </w:p>
    <w:p w14:paraId="45453AD1">
      <w:pPr>
        <w:keepNext w:val="0"/>
        <w:keepLines w:val="0"/>
        <w:pageBreakBefore w:val="0"/>
        <w:widowControl w:val="0"/>
        <w:kinsoku/>
        <w:wordWrap/>
        <w:overflowPunct w:val="0"/>
        <w:topLinePunct w:val="0"/>
        <w:autoSpaceDE/>
        <w:autoSpaceDN/>
        <w:bidi w:val="0"/>
        <w:snapToGrid/>
        <w:spacing w:line="580" w:lineRule="exact"/>
        <w:ind w:firstLine="640" w:firstLineChars="200"/>
        <w:jc w:val="both"/>
        <w:rPr>
          <w:rFonts w:hint="eastAsia" w:ascii="仿宋_GB2312" w:hAnsi="仿宋_GB2312" w:eastAsia="仿宋_GB2312" w:cs="仿宋_GB2312"/>
          <w:color w:val="auto"/>
          <w:sz w:val="32"/>
          <w:szCs w:val="32"/>
          <w:lang w:bidi="th-TH"/>
        </w:rPr>
      </w:pPr>
      <w:r>
        <w:rPr>
          <w:rFonts w:hint="eastAsia" w:ascii="仿宋_GB2312" w:hAnsi="仿宋_GB2312" w:eastAsia="仿宋_GB2312" w:cs="仿宋_GB2312"/>
          <w:color w:val="auto"/>
          <w:spacing w:val="0"/>
          <w:kern w:val="0"/>
          <w:sz w:val="32"/>
          <w:szCs w:val="32"/>
          <w:u w:val="none" w:color="auto"/>
          <w:lang w:bidi="th-TH"/>
        </w:rPr>
        <w:t>本预案自</w:t>
      </w:r>
      <w:r>
        <w:rPr>
          <w:rFonts w:hint="eastAsia" w:ascii="仿宋_GB2312" w:hAnsi="仿宋_GB2312" w:eastAsia="仿宋_GB2312" w:cs="仿宋_GB2312"/>
          <w:color w:val="auto"/>
          <w:spacing w:val="0"/>
          <w:kern w:val="0"/>
          <w:sz w:val="32"/>
          <w:szCs w:val="32"/>
          <w:u w:val="none" w:color="auto"/>
          <w:lang w:eastAsia="zh-CN" w:bidi="th-TH"/>
        </w:rPr>
        <w:t>印发</w:t>
      </w:r>
      <w:r>
        <w:rPr>
          <w:rFonts w:hint="eastAsia" w:ascii="仿宋_GB2312" w:hAnsi="仿宋_GB2312" w:eastAsia="仿宋_GB2312" w:cs="仿宋_GB2312"/>
          <w:color w:val="auto"/>
          <w:spacing w:val="0"/>
          <w:kern w:val="0"/>
          <w:sz w:val="32"/>
          <w:szCs w:val="32"/>
          <w:u w:val="none" w:color="auto"/>
          <w:lang w:bidi="th-TH"/>
        </w:rPr>
        <w:t>之日起实施。</w:t>
      </w:r>
    </w:p>
    <w:p w14:paraId="336F1E6F">
      <w:pPr>
        <w:spacing w:line="560" w:lineRule="exact"/>
        <w:jc w:val="both"/>
        <w:rPr>
          <w:rFonts w:ascii="黑体" w:eastAsia="黑体"/>
          <w:b/>
          <w:sz w:val="32"/>
          <w:szCs w:val="32"/>
          <w:u w:val="single"/>
        </w:rPr>
      </w:pPr>
    </w:p>
    <w:p w14:paraId="7B508E9B">
      <w:pPr>
        <w:spacing w:line="560" w:lineRule="exact"/>
        <w:jc w:val="both"/>
        <w:rPr>
          <w:rFonts w:ascii="黑体" w:eastAsia="黑体"/>
          <w:b/>
          <w:sz w:val="32"/>
          <w:szCs w:val="32"/>
          <w:u w:val="single"/>
        </w:rPr>
      </w:pPr>
    </w:p>
    <w:p w14:paraId="08C0E9FB">
      <w:pPr>
        <w:spacing w:line="560" w:lineRule="exact"/>
        <w:jc w:val="both"/>
        <w:rPr>
          <w:rFonts w:ascii="黑体" w:eastAsia="黑体"/>
          <w:b/>
          <w:sz w:val="32"/>
          <w:szCs w:val="32"/>
          <w:u w:val="single"/>
        </w:rPr>
      </w:pPr>
    </w:p>
    <w:p w14:paraId="6827697D">
      <w:pPr>
        <w:spacing w:line="560" w:lineRule="exact"/>
        <w:jc w:val="both"/>
        <w:rPr>
          <w:rFonts w:ascii="黑体" w:eastAsia="黑体"/>
          <w:b/>
          <w:sz w:val="32"/>
          <w:szCs w:val="32"/>
          <w:u w:val="single"/>
        </w:rPr>
      </w:pPr>
    </w:p>
    <w:p w14:paraId="110C4C68">
      <w:pPr>
        <w:spacing w:line="560" w:lineRule="exact"/>
        <w:jc w:val="both"/>
        <w:rPr>
          <w:rFonts w:ascii="黑体" w:eastAsia="黑体"/>
          <w:b/>
          <w:sz w:val="32"/>
          <w:szCs w:val="32"/>
          <w:u w:val="single"/>
        </w:rPr>
      </w:pPr>
    </w:p>
    <w:p w14:paraId="75338F51">
      <w:pPr>
        <w:spacing w:line="560" w:lineRule="exact"/>
        <w:jc w:val="both"/>
        <w:rPr>
          <w:rFonts w:ascii="黑体" w:eastAsia="黑体"/>
          <w:b/>
          <w:sz w:val="32"/>
          <w:szCs w:val="32"/>
          <w:u w:val="single"/>
        </w:rPr>
      </w:pPr>
    </w:p>
    <w:p w14:paraId="71412744">
      <w:pPr>
        <w:spacing w:line="560" w:lineRule="exact"/>
        <w:jc w:val="both"/>
        <w:rPr>
          <w:rFonts w:ascii="黑体" w:eastAsia="黑体"/>
          <w:b/>
          <w:sz w:val="32"/>
          <w:szCs w:val="32"/>
          <w:u w:val="single"/>
        </w:rPr>
      </w:pPr>
    </w:p>
    <w:p w14:paraId="070810A4">
      <w:pPr>
        <w:spacing w:line="560" w:lineRule="exact"/>
        <w:jc w:val="both"/>
        <w:rPr>
          <w:rFonts w:ascii="黑体" w:eastAsia="黑体"/>
          <w:b/>
          <w:sz w:val="32"/>
          <w:szCs w:val="32"/>
          <w:u w:val="single"/>
        </w:rPr>
      </w:pPr>
    </w:p>
    <w:p w14:paraId="6CD8A7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14:paraId="7140AF00">
      <w:pPr>
        <w:spacing w:line="560" w:lineRule="exact"/>
        <w:jc w:val="both"/>
        <w:rPr>
          <w:rFonts w:ascii="黑体" w:eastAsia="黑体"/>
          <w:b/>
          <w:sz w:val="32"/>
          <w:szCs w:val="32"/>
          <w:u w:val="single"/>
        </w:rPr>
      </w:pPr>
    </w:p>
    <w:p w14:paraId="617F1DC5">
      <w:pPr>
        <w:spacing w:line="560" w:lineRule="exact"/>
        <w:jc w:val="both"/>
        <w:rPr>
          <w:rFonts w:ascii="黑体" w:eastAsia="黑体"/>
          <w:b/>
          <w:sz w:val="32"/>
          <w:szCs w:val="32"/>
          <w:u w:val="single"/>
        </w:rPr>
      </w:pPr>
    </w:p>
    <w:p w14:paraId="39A75517">
      <w:pPr>
        <w:spacing w:line="560" w:lineRule="exact"/>
        <w:ind w:firstLine="295" w:firstLineChars="98"/>
        <w:rPr>
          <w:rFonts w:ascii="黑体" w:eastAsia="黑体"/>
          <w:b/>
          <w:sz w:val="30"/>
          <w:szCs w:val="30"/>
        </w:rPr>
      </w:pPr>
      <w:r>
        <w:rPr>
          <w:rFonts w:ascii="黑体" w:eastAsia="黑体"/>
          <w:b/>
          <w:sz w:val="30"/>
          <w:szCs w:val="30"/>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0</wp:posOffset>
                </wp:positionV>
                <wp:extent cx="5615940" cy="0"/>
                <wp:effectExtent l="0" t="9525" r="3810" b="9525"/>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42.2pt;z-index:251661312;mso-width-relative:page;mso-height-relative:page;" filled="f" stroked="t" coordsize="21600,21600" o:allowoverlap="f" o:gfxdata="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a8pPdAAAAACAQAA&#10;DwAAAAAAAAABACAAAAAiAAAAZHJzL2Rvd25yZXYueG1sUEsBAhQAFAAAAAgAh07iQNovabToAQAA&#10;3AMAAA4AAAAAAAAAAQAgAAAAHwEAAGRycy9lMm9Eb2MueG1sUEsFBgAAAAAGAAYAWQEAAHkFAAAA&#10;AA==&#10;">
                <v:fill on="f" focussize="0,0"/>
                <v:stroke weight="1.5pt" color="#000000" joinstyle="round"/>
                <v:imagedata o:title=""/>
                <o:lock v:ext="edit" aspectratio="f"/>
                <w10:anchorlock/>
              </v:line>
            </w:pict>
          </mc:Fallback>
        </mc:AlternateContent>
      </w:r>
      <w:r>
        <w:rPr>
          <w:rFonts w:hint="eastAsia" w:ascii="仿宋_GB2312" w:eastAsia="仿宋_GB2312"/>
          <w:sz w:val="30"/>
          <w:szCs w:val="30"/>
        </w:rPr>
        <w:t>抄送：县委各部门，各人民团体。</w:t>
      </w:r>
    </w:p>
    <w:p w14:paraId="20FE118B">
      <w:pPr>
        <w:spacing w:line="560" w:lineRule="exact"/>
        <w:ind w:firstLine="295" w:firstLineChars="98"/>
        <w:rPr>
          <w:rFonts w:ascii="黑体" w:eastAsia="黑体"/>
          <w:b/>
          <w:sz w:val="30"/>
          <w:szCs w:val="30"/>
        </w:rPr>
      </w:pPr>
      <w:r>
        <w:rPr>
          <w:rFonts w:hint="eastAsia" w:ascii="黑体" w:eastAsia="黑体"/>
          <w:b/>
          <w:sz w:val="30"/>
          <w:szCs w:val="30"/>
        </w:rPr>
        <w:t xml:space="preserve">      </w:t>
      </w:r>
      <w:r>
        <w:rPr>
          <w:rFonts w:hint="eastAsia" w:ascii="仿宋_GB2312" w:eastAsia="仿宋_GB2312"/>
          <w:sz w:val="30"/>
          <w:szCs w:val="30"/>
        </w:rPr>
        <w:t>县人大常委会办公室，县政协办公室，县法院，县检察院。</w:t>
      </w:r>
    </w:p>
    <w:p w14:paraId="753BDAE5">
      <w:pPr>
        <w:spacing w:line="560" w:lineRule="exact"/>
        <w:ind w:firstLine="294" w:firstLineChars="98"/>
      </w:pPr>
      <w:r>
        <w:rPr>
          <w:rFonts w:ascii="仿宋_GB2312" w:eastAsia="仿宋_GB2312"/>
          <w:sz w:val="30"/>
          <w:szCs w:val="30"/>
        </w:rPr>
        <mc:AlternateContent>
          <mc:Choice Requires="wps">
            <w:drawing>
              <wp:anchor distT="0" distB="0" distL="114300" distR="114300" simplePos="0" relativeHeight="251659264" behindDoc="0" locked="1" layoutInCell="1" allowOverlap="0">
                <wp:simplePos x="0" y="0"/>
                <wp:positionH relativeFrom="column">
                  <wp:posOffset>0</wp:posOffset>
                </wp:positionH>
                <wp:positionV relativeFrom="paragraph">
                  <wp:posOffset>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2pt;z-index:251659264;mso-width-relative:page;mso-height-relative:page;" filled="f" stroked="t" coordsize="21600,21600" o:allowoverlap="f"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AJtO9MAAAAC&#10;AQAADwAAAAAAAAABACAAAAAiAAAAZHJzL2Rvd25yZXYueG1sUEsBAhQAFAAAAAgAh07iQKVNUlHo&#10;AQAA3AMAAA4AAAAAAAAAAQAgAAAAIgEAAGRycy9lMm9Eb2MueG1sUEsFBgAAAAAGAAYAWQEAAHwF&#10;AAAAAA==&#10;">
                <v:fill on="f" focussize="0,0"/>
                <v:stroke weight="1pt" color="#000000" joinstyle="round"/>
                <v:imagedata o:title=""/>
                <o:lock v:ext="edit" aspectratio="f"/>
                <w10:anchorlock/>
              </v:line>
            </w:pict>
          </mc:Fallback>
        </mc:AlternateContent>
      </w:r>
      <w:r>
        <w:rPr>
          <w:rFonts w:hint="eastAsia" w:ascii="仿宋_GB2312" w:eastAsia="仿宋_GB2312"/>
          <w:sz w:val="30"/>
          <w:szCs w:val="30"/>
        </w:rPr>
        <w:t xml:space="preserve">柳城县人民政府办公室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20</w:t>
      </w:r>
      <w:r>
        <w:rPr>
          <w:rFonts w:hint="eastAsia" w:ascii="仿宋_GB2312" w:eastAsia="仿宋_GB2312"/>
          <w:sz w:val="30"/>
          <w:szCs w:val="30"/>
          <w:lang w:val="en-US" w:eastAsia="zh-CN"/>
        </w:rPr>
        <w:t>24</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16</w:t>
      </w:r>
      <w:r>
        <w:rPr>
          <w:rFonts w:hint="eastAsia" w:ascii="仿宋_GB2312" w:eastAsia="仿宋_GB2312"/>
          <w:sz w:val="30"/>
          <w:szCs w:val="30"/>
        </w:rPr>
        <w:t>日印发</w:t>
      </w:r>
      <w:r>
        <w:rPr>
          <w:rFonts w:ascii="黑体" w:eastAsia="黑体"/>
          <w:b/>
          <w:sz w:val="32"/>
          <w:szCs w:val="32"/>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400685</wp:posOffset>
                </wp:positionV>
                <wp:extent cx="5615940" cy="0"/>
                <wp:effectExtent l="0" t="9525" r="3810" b="95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55pt;height:0pt;width:442.2pt;z-index:251660288;mso-width-relative:page;mso-height-relative:page;" filled="f" stroked="t" coordsize="21600,21600" o:allowoverlap="f" o:gfxdata="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71zrdMAAAAG&#10;AQAADwAAAAAAAAABACAAAAAiAAAAZHJzL2Rvd25yZXYueG1sUEsBAhQAFAAAAAgAh07iQHYRGATo&#10;AQAA3AMAAA4AAAAAAAAAAQAgAAAAIgEAAGRycy9lMm9Eb2MueG1sUEsFBgAAAAAGAAYAWQEAAHwF&#10;AAAAAA==&#10;">
                <v:fill on="f" focussize="0,0"/>
                <v:stroke weight="1.5pt" color="#000000" joinstyle="round"/>
                <v:imagedata o:title=""/>
                <o:lock v:ext="edit" aspectratio="f"/>
                <w10:anchorlock/>
              </v:line>
            </w:pict>
          </mc:Fallback>
        </mc:AlternateContent>
      </w:r>
    </w:p>
    <w:sectPr>
      <w:footerReference r:id="rId3" w:type="default"/>
      <w:footerReference r:id="rId4" w:type="even"/>
      <w:pgSz w:w="11906" w:h="16838"/>
      <w:pgMar w:top="2098" w:right="1474" w:bottom="1985" w:left="1588" w:header="0" w:footer="1701" w:gutter="0"/>
      <w:cols w:space="425"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C522">
    <w:pPr>
      <w:pStyle w:val="3"/>
      <w:framePr w:wrap="around" w:vAnchor="text" w:hAnchor="margin" w:xAlign="right" w:y="1"/>
      <w:rPr>
        <w:rStyle w:val="11"/>
        <w:sz w:val="28"/>
        <w:szCs w:val="24"/>
      </w:rPr>
    </w:pPr>
    <w:r>
      <w:rPr>
        <w:rStyle w:val="11"/>
        <w:rFonts w:hint="eastAsia"/>
        <w:sz w:val="28"/>
        <w:szCs w:val="24"/>
      </w:rPr>
      <w:t xml:space="preserve">— </w:t>
    </w:r>
    <w:r>
      <w:rPr>
        <w:rStyle w:val="11"/>
        <w:sz w:val="28"/>
        <w:szCs w:val="24"/>
      </w:rPr>
      <w:fldChar w:fldCharType="begin"/>
    </w:r>
    <w:r>
      <w:rPr>
        <w:rStyle w:val="11"/>
        <w:sz w:val="28"/>
        <w:szCs w:val="24"/>
      </w:rPr>
      <w:instrText xml:space="preserve">PAGE  </w:instrText>
    </w:r>
    <w:r>
      <w:rPr>
        <w:rStyle w:val="11"/>
        <w:sz w:val="28"/>
        <w:szCs w:val="24"/>
      </w:rPr>
      <w:fldChar w:fldCharType="separate"/>
    </w:r>
    <w:r>
      <w:rPr>
        <w:rStyle w:val="11"/>
        <w:sz w:val="28"/>
        <w:szCs w:val="24"/>
      </w:rPr>
      <w:t>1</w:t>
    </w:r>
    <w:r>
      <w:rPr>
        <w:rStyle w:val="11"/>
        <w:sz w:val="28"/>
        <w:szCs w:val="24"/>
      </w:rPr>
      <w:fldChar w:fldCharType="end"/>
    </w:r>
    <w:r>
      <w:rPr>
        <w:rStyle w:val="11"/>
        <w:rFonts w:hint="eastAsia"/>
        <w:sz w:val="28"/>
        <w:szCs w:val="24"/>
      </w:rPr>
      <w:t xml:space="preserve"> —</w:t>
    </w:r>
  </w:p>
  <w:p w14:paraId="793479F8">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9A4A">
    <w:pPr>
      <w:pStyle w:val="3"/>
      <w:framePr w:wrap="around" w:vAnchor="text" w:hAnchor="margin"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2</w:t>
    </w:r>
    <w:r>
      <w:rPr>
        <w:rStyle w:val="11"/>
        <w:sz w:val="28"/>
        <w:szCs w:val="28"/>
      </w:rPr>
      <w:fldChar w:fldCharType="end"/>
    </w:r>
    <w:r>
      <w:rPr>
        <w:rStyle w:val="11"/>
        <w:rFonts w:hint="eastAsia"/>
        <w:sz w:val="28"/>
        <w:szCs w:val="28"/>
      </w:rPr>
      <w:t xml:space="preserve"> —</w:t>
    </w:r>
  </w:p>
  <w:p w14:paraId="7AA8ED48">
    <w:pPr>
      <w:pStyle w:val="3"/>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GZlNGZlYjFjYjE3YTE5YjI5NGZhYjM1MDZjNzgifQ=="/>
  </w:docVars>
  <w:rsids>
    <w:rsidRoot w:val="66755CDF"/>
    <w:rsid w:val="00021DFB"/>
    <w:rsid w:val="0002699C"/>
    <w:rsid w:val="00027D8E"/>
    <w:rsid w:val="000305E4"/>
    <w:rsid w:val="00037EFC"/>
    <w:rsid w:val="00052244"/>
    <w:rsid w:val="00057716"/>
    <w:rsid w:val="0007140C"/>
    <w:rsid w:val="0009011C"/>
    <w:rsid w:val="00097D79"/>
    <w:rsid w:val="000C12AD"/>
    <w:rsid w:val="000F10FB"/>
    <w:rsid w:val="0012376B"/>
    <w:rsid w:val="001238EE"/>
    <w:rsid w:val="001330B2"/>
    <w:rsid w:val="0013588F"/>
    <w:rsid w:val="00195876"/>
    <w:rsid w:val="001B5F94"/>
    <w:rsid w:val="002213E5"/>
    <w:rsid w:val="0023269D"/>
    <w:rsid w:val="00296C01"/>
    <w:rsid w:val="002C0A8A"/>
    <w:rsid w:val="002E0D9B"/>
    <w:rsid w:val="002E7696"/>
    <w:rsid w:val="00306443"/>
    <w:rsid w:val="00307FB2"/>
    <w:rsid w:val="00366759"/>
    <w:rsid w:val="003B5E86"/>
    <w:rsid w:val="003C40E4"/>
    <w:rsid w:val="003F1EA3"/>
    <w:rsid w:val="003F6E8F"/>
    <w:rsid w:val="004255FF"/>
    <w:rsid w:val="004500A1"/>
    <w:rsid w:val="0045231A"/>
    <w:rsid w:val="00465839"/>
    <w:rsid w:val="00473DBB"/>
    <w:rsid w:val="004857C6"/>
    <w:rsid w:val="004B7BAC"/>
    <w:rsid w:val="004C202A"/>
    <w:rsid w:val="004D30F1"/>
    <w:rsid w:val="004D7235"/>
    <w:rsid w:val="004F2322"/>
    <w:rsid w:val="0050334F"/>
    <w:rsid w:val="00522B39"/>
    <w:rsid w:val="0055166A"/>
    <w:rsid w:val="005700FF"/>
    <w:rsid w:val="00591A6D"/>
    <w:rsid w:val="005C1572"/>
    <w:rsid w:val="005C5284"/>
    <w:rsid w:val="005D71A4"/>
    <w:rsid w:val="005F55F5"/>
    <w:rsid w:val="00603F80"/>
    <w:rsid w:val="006111F3"/>
    <w:rsid w:val="0062399F"/>
    <w:rsid w:val="00624372"/>
    <w:rsid w:val="006313F5"/>
    <w:rsid w:val="00642B6F"/>
    <w:rsid w:val="00650AD1"/>
    <w:rsid w:val="0066535A"/>
    <w:rsid w:val="006734CE"/>
    <w:rsid w:val="00675891"/>
    <w:rsid w:val="0067759E"/>
    <w:rsid w:val="006D6202"/>
    <w:rsid w:val="006E4B17"/>
    <w:rsid w:val="006F6BD5"/>
    <w:rsid w:val="00702A6B"/>
    <w:rsid w:val="00724098"/>
    <w:rsid w:val="00743AA2"/>
    <w:rsid w:val="007616AD"/>
    <w:rsid w:val="0076276A"/>
    <w:rsid w:val="0076308E"/>
    <w:rsid w:val="00764339"/>
    <w:rsid w:val="0078530E"/>
    <w:rsid w:val="007B2996"/>
    <w:rsid w:val="007B5D86"/>
    <w:rsid w:val="007C6D4D"/>
    <w:rsid w:val="007E3538"/>
    <w:rsid w:val="00822C75"/>
    <w:rsid w:val="00833344"/>
    <w:rsid w:val="00853787"/>
    <w:rsid w:val="00882779"/>
    <w:rsid w:val="00885EF9"/>
    <w:rsid w:val="008D62C9"/>
    <w:rsid w:val="008E76DA"/>
    <w:rsid w:val="008F10B4"/>
    <w:rsid w:val="008F2B19"/>
    <w:rsid w:val="0090031D"/>
    <w:rsid w:val="009113A9"/>
    <w:rsid w:val="00914D1A"/>
    <w:rsid w:val="00923A04"/>
    <w:rsid w:val="00947F32"/>
    <w:rsid w:val="00970542"/>
    <w:rsid w:val="009757DB"/>
    <w:rsid w:val="009A4F3E"/>
    <w:rsid w:val="009B4A99"/>
    <w:rsid w:val="00A042DD"/>
    <w:rsid w:val="00A04AFF"/>
    <w:rsid w:val="00A0672C"/>
    <w:rsid w:val="00A37666"/>
    <w:rsid w:val="00A57A92"/>
    <w:rsid w:val="00A60EDE"/>
    <w:rsid w:val="00A82696"/>
    <w:rsid w:val="00A87D96"/>
    <w:rsid w:val="00A906BA"/>
    <w:rsid w:val="00A92774"/>
    <w:rsid w:val="00AC4C20"/>
    <w:rsid w:val="00B13A31"/>
    <w:rsid w:val="00B1486C"/>
    <w:rsid w:val="00B250C6"/>
    <w:rsid w:val="00B25FD4"/>
    <w:rsid w:val="00B401B9"/>
    <w:rsid w:val="00B459AE"/>
    <w:rsid w:val="00B475A0"/>
    <w:rsid w:val="00B73F7F"/>
    <w:rsid w:val="00B9612F"/>
    <w:rsid w:val="00BA1FF1"/>
    <w:rsid w:val="00BB3E04"/>
    <w:rsid w:val="00BB404F"/>
    <w:rsid w:val="00BC6ADD"/>
    <w:rsid w:val="00BD3721"/>
    <w:rsid w:val="00BE72A5"/>
    <w:rsid w:val="00BF1B53"/>
    <w:rsid w:val="00C03BB4"/>
    <w:rsid w:val="00C06249"/>
    <w:rsid w:val="00C06F89"/>
    <w:rsid w:val="00C56EA6"/>
    <w:rsid w:val="00C8223E"/>
    <w:rsid w:val="00C92D4E"/>
    <w:rsid w:val="00CA7FC5"/>
    <w:rsid w:val="00CD64B7"/>
    <w:rsid w:val="00D33D40"/>
    <w:rsid w:val="00D57AF2"/>
    <w:rsid w:val="00D731BC"/>
    <w:rsid w:val="00D77F64"/>
    <w:rsid w:val="00D835A6"/>
    <w:rsid w:val="00E27D05"/>
    <w:rsid w:val="00E735C7"/>
    <w:rsid w:val="00E95F13"/>
    <w:rsid w:val="00EA1D7F"/>
    <w:rsid w:val="00EB208A"/>
    <w:rsid w:val="00ED02C9"/>
    <w:rsid w:val="00EE2AC5"/>
    <w:rsid w:val="00EE34CC"/>
    <w:rsid w:val="00EE5F92"/>
    <w:rsid w:val="00F000B8"/>
    <w:rsid w:val="00F06572"/>
    <w:rsid w:val="00F13BF3"/>
    <w:rsid w:val="00F2146C"/>
    <w:rsid w:val="00F32883"/>
    <w:rsid w:val="00F544CA"/>
    <w:rsid w:val="00F839E8"/>
    <w:rsid w:val="00F94DBD"/>
    <w:rsid w:val="00FA17E4"/>
    <w:rsid w:val="00FA1BE8"/>
    <w:rsid w:val="00FA7436"/>
    <w:rsid w:val="00FE6D83"/>
    <w:rsid w:val="0A8C7CD5"/>
    <w:rsid w:val="0B596FA8"/>
    <w:rsid w:val="0DC82466"/>
    <w:rsid w:val="10595C1B"/>
    <w:rsid w:val="13EB00A6"/>
    <w:rsid w:val="19AB5200"/>
    <w:rsid w:val="1C1804AD"/>
    <w:rsid w:val="230E5F2D"/>
    <w:rsid w:val="29F5314D"/>
    <w:rsid w:val="2FB87790"/>
    <w:rsid w:val="306B4132"/>
    <w:rsid w:val="3A593C69"/>
    <w:rsid w:val="426E3E72"/>
    <w:rsid w:val="46227DE9"/>
    <w:rsid w:val="4D2371DA"/>
    <w:rsid w:val="4FB300BC"/>
    <w:rsid w:val="66755CDF"/>
    <w:rsid w:val="72C95FDD"/>
    <w:rsid w:val="74640999"/>
    <w:rsid w:val="79F706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6">
    <w:name w:val="Title"/>
    <w:basedOn w:val="1"/>
    <w:next w:val="1"/>
    <w:link w:val="19"/>
    <w:qFormat/>
    <w:uiPriority w:val="0"/>
    <w:pPr>
      <w:spacing w:before="240" w:after="60"/>
      <w:jc w:val="center"/>
      <w:outlineLvl w:val="0"/>
    </w:pPr>
    <w:rPr>
      <w:rFonts w:ascii="Cambria" w:hAnsi="Cambria" w:eastAsia="方正小标宋简体"/>
      <w:bCs/>
      <w:sz w:val="4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TML Definition"/>
    <w:basedOn w:val="9"/>
    <w:qFormat/>
    <w:uiPriority w:val="0"/>
    <w:rPr>
      <w:i/>
      <w:iCs/>
    </w:rPr>
  </w:style>
  <w:style w:type="character" w:styleId="15">
    <w:name w:val="Hyperlink"/>
    <w:basedOn w:val="9"/>
    <w:qFormat/>
    <w:uiPriority w:val="0"/>
    <w:rPr>
      <w:color w:val="333333"/>
      <w:u w:val="none"/>
    </w:rPr>
  </w:style>
  <w:style w:type="character" w:styleId="16">
    <w:name w:val="HTML Code"/>
    <w:basedOn w:val="9"/>
    <w:qFormat/>
    <w:uiPriority w:val="0"/>
    <w:rPr>
      <w:rFonts w:ascii="Consolas" w:hAnsi="Consolas" w:eastAsia="Consolas" w:cs="Consolas"/>
      <w:color w:val="C7254E"/>
      <w:sz w:val="21"/>
      <w:szCs w:val="21"/>
      <w:shd w:val="clear" w:fill="F9F2F4"/>
    </w:rPr>
  </w:style>
  <w:style w:type="character" w:styleId="17">
    <w:name w:val="HTML Keyboard"/>
    <w:basedOn w:val="9"/>
    <w:qFormat/>
    <w:uiPriority w:val="0"/>
    <w:rPr>
      <w:rFonts w:hint="default" w:ascii="Consolas" w:hAnsi="Consolas" w:eastAsia="Consolas" w:cs="Consolas"/>
      <w:color w:val="FFFFFF"/>
      <w:sz w:val="21"/>
      <w:szCs w:val="21"/>
      <w:shd w:val="clear" w:fill="333333"/>
    </w:rPr>
  </w:style>
  <w:style w:type="character" w:styleId="18">
    <w:name w:val="HTML Sample"/>
    <w:basedOn w:val="9"/>
    <w:qFormat/>
    <w:uiPriority w:val="0"/>
    <w:rPr>
      <w:rFonts w:hint="default" w:ascii="iconfont" w:hAnsi="iconfont" w:eastAsia="iconfont" w:cs="iconfont"/>
      <w:sz w:val="21"/>
      <w:szCs w:val="21"/>
    </w:rPr>
  </w:style>
  <w:style w:type="character" w:customStyle="1" w:styleId="19">
    <w:name w:val="标题 Char"/>
    <w:basedOn w:val="9"/>
    <w:link w:val="6"/>
    <w:qFormat/>
    <w:uiPriority w:val="0"/>
    <w:rPr>
      <w:rFonts w:ascii="Cambria" w:hAnsi="Cambria" w:eastAsia="方正小标宋简体" w:cs="Times New Roman"/>
      <w:bCs/>
      <w:kern w:val="2"/>
      <w:sz w:val="44"/>
      <w:szCs w:val="32"/>
    </w:rPr>
  </w:style>
  <w:style w:type="paragraph" w:customStyle="1" w:styleId="20">
    <w:name w:val="公文标题"/>
    <w:basedOn w:val="1"/>
    <w:link w:val="22"/>
    <w:qFormat/>
    <w:uiPriority w:val="0"/>
    <w:pPr>
      <w:spacing w:line="662" w:lineRule="exact"/>
      <w:jc w:val="center"/>
    </w:pPr>
    <w:rPr>
      <w:rFonts w:ascii="方正小标宋简体" w:hAnsi="宋体" w:eastAsia="方正小标宋简体"/>
      <w:sz w:val="44"/>
      <w:szCs w:val="44"/>
    </w:rPr>
  </w:style>
  <w:style w:type="paragraph" w:customStyle="1" w:styleId="21">
    <w:name w:val="主送单位"/>
    <w:basedOn w:val="1"/>
    <w:link w:val="24"/>
    <w:qFormat/>
    <w:uiPriority w:val="0"/>
    <w:pPr>
      <w:spacing w:line="560" w:lineRule="exact"/>
    </w:pPr>
    <w:rPr>
      <w:rFonts w:ascii="仿宋_GB2312" w:eastAsia="仿宋_GB2312"/>
      <w:sz w:val="32"/>
      <w:szCs w:val="32"/>
    </w:rPr>
  </w:style>
  <w:style w:type="character" w:customStyle="1" w:styleId="22">
    <w:name w:val="公文标题 Char"/>
    <w:basedOn w:val="9"/>
    <w:link w:val="20"/>
    <w:qFormat/>
    <w:uiPriority w:val="0"/>
    <w:rPr>
      <w:rFonts w:ascii="方正小标宋简体" w:hAnsi="宋体" w:eastAsia="方正小标宋简体"/>
      <w:kern w:val="2"/>
      <w:sz w:val="44"/>
      <w:szCs w:val="44"/>
    </w:rPr>
  </w:style>
  <w:style w:type="paragraph" w:customStyle="1" w:styleId="23">
    <w:name w:val="正文格式"/>
    <w:basedOn w:val="1"/>
    <w:link w:val="26"/>
    <w:qFormat/>
    <w:uiPriority w:val="0"/>
    <w:pPr>
      <w:spacing w:line="560" w:lineRule="exact"/>
      <w:ind w:firstLine="640" w:firstLineChars="200"/>
    </w:pPr>
    <w:rPr>
      <w:rFonts w:ascii="仿宋_GB2312" w:eastAsia="仿宋_GB2312"/>
      <w:sz w:val="32"/>
      <w:szCs w:val="32"/>
    </w:rPr>
  </w:style>
  <w:style w:type="character" w:customStyle="1" w:styleId="24">
    <w:name w:val="主送单位 Char"/>
    <w:basedOn w:val="9"/>
    <w:link w:val="21"/>
    <w:qFormat/>
    <w:uiPriority w:val="0"/>
    <w:rPr>
      <w:rFonts w:ascii="仿宋_GB2312" w:eastAsia="仿宋_GB2312"/>
      <w:kern w:val="2"/>
      <w:sz w:val="32"/>
      <w:szCs w:val="32"/>
    </w:rPr>
  </w:style>
  <w:style w:type="paragraph" w:customStyle="1" w:styleId="25">
    <w:name w:val="正文一级标题"/>
    <w:basedOn w:val="1"/>
    <w:link w:val="28"/>
    <w:qFormat/>
    <w:uiPriority w:val="0"/>
    <w:pPr>
      <w:spacing w:line="560" w:lineRule="exact"/>
      <w:ind w:firstLine="640" w:firstLineChars="200"/>
    </w:pPr>
    <w:rPr>
      <w:rFonts w:ascii="黑体" w:eastAsia="黑体"/>
      <w:sz w:val="32"/>
      <w:szCs w:val="32"/>
    </w:rPr>
  </w:style>
  <w:style w:type="character" w:customStyle="1" w:styleId="26">
    <w:name w:val="正文格式 Char"/>
    <w:basedOn w:val="9"/>
    <w:link w:val="23"/>
    <w:qFormat/>
    <w:uiPriority w:val="0"/>
    <w:rPr>
      <w:rFonts w:ascii="仿宋_GB2312" w:eastAsia="仿宋_GB2312"/>
      <w:kern w:val="2"/>
      <w:sz w:val="32"/>
      <w:szCs w:val="32"/>
    </w:rPr>
  </w:style>
  <w:style w:type="paragraph" w:customStyle="1" w:styleId="27">
    <w:name w:val="正文二级标题"/>
    <w:basedOn w:val="1"/>
    <w:link w:val="29"/>
    <w:qFormat/>
    <w:uiPriority w:val="0"/>
    <w:pPr>
      <w:spacing w:line="560" w:lineRule="exact"/>
      <w:ind w:firstLine="643" w:firstLineChars="200"/>
    </w:pPr>
    <w:rPr>
      <w:rFonts w:ascii="仿宋_GB2312" w:eastAsia="仿宋_GB2312"/>
      <w:b/>
      <w:sz w:val="32"/>
      <w:szCs w:val="32"/>
    </w:rPr>
  </w:style>
  <w:style w:type="character" w:customStyle="1" w:styleId="28">
    <w:name w:val="正文一级标题 Char"/>
    <w:basedOn w:val="9"/>
    <w:link w:val="25"/>
    <w:qFormat/>
    <w:uiPriority w:val="0"/>
    <w:rPr>
      <w:rFonts w:ascii="黑体" w:eastAsia="黑体"/>
      <w:kern w:val="2"/>
      <w:sz w:val="32"/>
      <w:szCs w:val="32"/>
    </w:rPr>
  </w:style>
  <w:style w:type="character" w:customStyle="1" w:styleId="29">
    <w:name w:val="正文二级标题 Char"/>
    <w:basedOn w:val="9"/>
    <w:link w:val="27"/>
    <w:qFormat/>
    <w:uiPriority w:val="0"/>
    <w:rPr>
      <w:rFonts w:ascii="仿宋_GB2312" w:eastAsia="仿宋_GB2312"/>
      <w:b/>
      <w:kern w:val="2"/>
      <w:sz w:val="32"/>
      <w:szCs w:val="32"/>
    </w:rPr>
  </w:style>
  <w:style w:type="character" w:customStyle="1" w:styleId="30">
    <w:name w:val="first-child1"/>
    <w:basedOn w:val="9"/>
    <w:qFormat/>
    <w:uiPriority w:val="0"/>
  </w:style>
  <w:style w:type="character" w:customStyle="1" w:styleId="31">
    <w:name w:val="layui-layer-tabnow"/>
    <w:basedOn w:val="9"/>
    <w:qFormat/>
    <w:uiPriority w:val="0"/>
    <w:rPr>
      <w:bdr w:val="single" w:color="CCCCCC" w:sz="6" w:space="0"/>
      <w:shd w:val="clear" w:fill="FFFFFF"/>
    </w:rPr>
  </w:style>
  <w:style w:type="character" w:customStyle="1" w:styleId="32">
    <w:name w:val="first-child"/>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4180;\&#23616;&#21150;\&#31354;&#25991;&#20214;&#27169;&#26495;\&#25919;&#24220;&#25991;&#20214;&#31354;&#31295;\&#26611;&#22478;&#25919;&#3526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柳城政规.dot</Template>
  <Pages>32</Pages>
  <Words>13613</Words>
  <Characters>14006</Characters>
  <Lines>3</Lines>
  <Paragraphs>1</Paragraphs>
  <TotalTime>4</TotalTime>
  <ScaleCrop>false</ScaleCrop>
  <LinksUpToDate>false</LinksUpToDate>
  <CharactersWithSpaces>14319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2021-08-23T01:12:00Z</dcterms:created>
  <dc:creator>潘利莲</dc:creator>
  <cp:lastModifiedBy>政府办</cp:lastModifiedBy>
  <cp:lastPrinted>2024-11-25T09:30:00Z</cp:lastPrinted>
  <dcterms:modified xsi:type="dcterms:W3CDTF">2025-01-03T01:28:23Z</dcterms:modified>
  <dc:title>柳城政办〔2013〕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DAFE3EE3F0FC4487880576470FA2D044_13</vt:lpwstr>
  </property>
  <property fmtid="{D5CDD505-2E9C-101B-9397-08002B2CF9AE}" pid="3" name="KSOProductBuildVer">
    <vt:lpwstr>2052-12.1.0.19770</vt:lpwstr>
  </property>
  <property fmtid="{D5CDD505-2E9C-101B-9397-08002B2CF9AE}" pid="4" name="KSOTemplateDocerSaveRecord">
    <vt:lpwstr>eyJoZGlkIjoiZWQzYzM0OWJiMGZiMGYwOGY0Y2U5NjJmN2YyOGRhMjIifQ==</vt:lpwstr>
  </property>
</Properties>
</file>