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left"/>
        <w:rPr>
          <w:rFonts w:ascii="黑体" w:hAnsi="宋体" w:eastAsia="黑体"/>
          <w:bCs/>
          <w:color w:val="FFFFFF" w:themeColor="background1"/>
          <w:kern w:val="0"/>
          <w:sz w:val="32"/>
          <w:szCs w:val="32"/>
          <w14:textFill>
            <w14:solidFill>
              <w14:schemeClr w14:val="bg1"/>
            </w14:solidFill>
          </w14:textFill>
        </w:rPr>
      </w:pPr>
      <w:r>
        <w:rPr>
          <w:rFonts w:hint="eastAsia" w:ascii="黑体" w:hAnsi="宋体" w:eastAsia="黑体"/>
          <w:bCs/>
          <w:color w:val="FFFFFF"/>
          <w:kern w:val="0"/>
          <w:sz w:val="32"/>
          <w:szCs w:val="32"/>
        </w:rPr>
        <w:t>急  件</w:t>
      </w:r>
    </w:p>
    <w:p>
      <w:pPr>
        <w:spacing w:line="662" w:lineRule="exact"/>
        <w:jc w:val="center"/>
        <w:rPr>
          <w:rFonts w:ascii="方正小标宋简体" w:hAnsi="宋体" w:eastAsia="方正小标宋简体"/>
          <w:b/>
          <w:bCs/>
          <w:color w:val="FFFFFF" w:themeColor="background1"/>
          <w:spacing w:val="105"/>
          <w:kern w:val="0"/>
          <w:sz w:val="52"/>
          <w14:textFill>
            <w14:solidFill>
              <w14:schemeClr w14:val="bg1"/>
            </w14:solidFill>
          </w14:textFill>
        </w:rPr>
      </w:pPr>
      <w:r>
        <w:rPr>
          <w:rFonts w:hint="eastAsia" w:ascii="方正小标宋简体" w:hAnsi="宋体" w:eastAsia="方正小标宋简体"/>
          <w:b/>
          <w:bCs/>
          <w:color w:val="FFFFFF" w:themeColor="background1"/>
          <w:spacing w:val="105"/>
          <w:kern w:val="0"/>
          <w:sz w:val="52"/>
          <w14:textFill>
            <w14:solidFill>
              <w14:schemeClr w14:val="bg1"/>
            </w14:solidFill>
          </w14:textFill>
        </w:rPr>
        <w:t>柳城县人民政府</w:t>
      </w:r>
    </w:p>
    <w:p>
      <w:pPr>
        <w:spacing w:line="662" w:lineRule="exact"/>
        <w:jc w:val="center"/>
        <w:rPr>
          <w:rFonts w:ascii="宋体" w:hAnsi="宋体"/>
          <w:b/>
          <w:bCs/>
          <w:color w:val="FFFFFF" w:themeColor="background1"/>
          <w:sz w:val="52"/>
          <w14:textFill>
            <w14:solidFill>
              <w14:schemeClr w14:val="bg1"/>
            </w14:solidFill>
          </w14:textFill>
        </w:rPr>
      </w:pPr>
    </w:p>
    <w:p>
      <w:pPr>
        <w:spacing w:line="1324" w:lineRule="exact"/>
        <w:jc w:val="center"/>
        <w:rPr>
          <w:rFonts w:ascii="方正小标宋简体" w:hAnsi="宋体" w:eastAsia="方正小标宋简体"/>
          <w:bCs/>
          <w:color w:val="FFFFFF" w:themeColor="background1"/>
          <w:spacing w:val="140"/>
          <w:sz w:val="110"/>
          <w14:textFill>
            <w14:solidFill>
              <w14:schemeClr w14:val="bg1"/>
            </w14:solidFill>
          </w14:textFill>
        </w:rPr>
      </w:pPr>
      <w:r>
        <w:rPr>
          <w:rFonts w:hint="eastAsia" w:ascii="方正小标宋简体" w:hAnsi="宋体" w:eastAsia="方正小标宋简体"/>
          <w:bCs/>
          <w:color w:val="FFFFFF" w:themeColor="background1"/>
          <w:spacing w:val="140"/>
          <w:kern w:val="0"/>
          <w:sz w:val="110"/>
          <w14:textFill>
            <w14:solidFill>
              <w14:schemeClr w14:val="bg1"/>
            </w14:solidFill>
          </w14:textFill>
        </w:rPr>
        <w:t>办公室文件</w:t>
      </w:r>
    </w:p>
    <w:p>
      <w:pPr>
        <w:spacing w:line="560" w:lineRule="exact"/>
        <w:jc w:val="center"/>
        <w:rPr>
          <w:color w:val="FF3300"/>
          <w:sz w:val="52"/>
        </w:rPr>
      </w:pPr>
    </w:p>
    <w:p>
      <w:pPr>
        <w:spacing w:line="500" w:lineRule="exact"/>
        <w:jc w:val="center"/>
        <w:rPr>
          <w:rFonts w:ascii="仿宋_GB2312" w:eastAsia="仿宋_GB2312"/>
          <w:sz w:val="32"/>
        </w:rPr>
      </w:pPr>
      <w:r>
        <w:rPr>
          <w:rFonts w:hint="eastAsia" w:ascii="仿宋_GB2312" w:eastAsia="仿宋_GB2312"/>
          <w:sz w:val="32"/>
        </w:rPr>
        <w:t>柳城政办〔20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48</w:t>
      </w:r>
      <w:r>
        <w:rPr>
          <w:rFonts w:hint="eastAsia" w:ascii="仿宋_GB2312" w:eastAsia="仿宋_GB2312"/>
          <w:sz w:val="32"/>
        </w:rPr>
        <w:t>号</w:t>
      </w:r>
    </w:p>
    <w:p>
      <w:pPr>
        <w:spacing w:line="500" w:lineRule="exact"/>
        <w:jc w:val="center"/>
        <w:rPr>
          <w:color w:val="FF3300"/>
          <w:sz w:val="52"/>
        </w:rPr>
      </w:pPr>
      <w:bookmarkStart w:id="3" w:name="_GoBack"/>
      <w:bookmarkEnd w:id="3"/>
    </w:p>
    <w:p>
      <w:pPr>
        <w:spacing w:line="500" w:lineRule="exact"/>
        <w:jc w:val="center"/>
        <w:rPr>
          <w:color w:val="FF3300"/>
          <w:sz w:val="52"/>
        </w:rPr>
      </w:pPr>
    </w:p>
    <w:p>
      <w:pPr>
        <w:spacing w:line="662"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柳城县人民政府办公室关于印发</w:t>
      </w:r>
    </w:p>
    <w:p>
      <w:pPr>
        <w:spacing w:line="662" w:lineRule="exact"/>
        <w:jc w:val="center"/>
        <w:rPr>
          <w:rFonts w:ascii="宋体" w:hAnsi="宋体"/>
          <w:b/>
          <w:sz w:val="36"/>
          <w:szCs w:val="36"/>
        </w:rPr>
      </w:pPr>
      <w:r>
        <w:rPr>
          <w:rFonts w:hint="eastAsia" w:ascii="方正小标宋简体" w:hAnsi="宋体" w:eastAsia="方正小标宋简体"/>
          <w:sz w:val="44"/>
          <w:szCs w:val="44"/>
        </w:rPr>
        <w:t>柳城县2024年“桉退蔗进”工作方案的通知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各乡镇人民政府、华侨管理区，县人民政府各组成部门：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《柳城县2024年“桉退蔗进”工作方案》已经县人民政府</w:t>
      </w:r>
      <w:r>
        <w:rPr>
          <w:rFonts w:hint="eastAsia" w:ascii="仿宋_GB2312" w:eastAsia="仿宋_GB2312"/>
          <w:sz w:val="32"/>
          <w:szCs w:val="32"/>
          <w:lang w:val="en-US" w:eastAsia="zh-CN"/>
        </w:rPr>
        <w:t>同意</w:t>
      </w:r>
      <w:r>
        <w:rPr>
          <w:rFonts w:hint="eastAsia" w:ascii="仿宋_GB2312" w:eastAsia="仿宋_GB2312"/>
          <w:sz w:val="32"/>
          <w:szCs w:val="32"/>
        </w:rPr>
        <w:t>，并纳入2024年绩效考核目标任务，现印发给你们。请结合实际，认真组织实施。</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5120" w:firstLineChars="1600"/>
        <w:textAlignment w:val="auto"/>
        <w:rPr>
          <w:rFonts w:ascii="仿宋_GB2312" w:eastAsia="仿宋_GB2312"/>
          <w:sz w:val="32"/>
          <w:szCs w:val="32"/>
        </w:rPr>
      </w:pPr>
      <w:r>
        <w:rPr>
          <w:rFonts w:hint="eastAsia" w:ascii="仿宋_GB2312" w:eastAsia="仿宋_GB2312"/>
          <w:sz w:val="32"/>
          <w:szCs w:val="32"/>
        </w:rPr>
        <w:t>柳城县人民政府办公室</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eastAsia="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b w:val="0"/>
          <w:bCs/>
          <w:sz w:val="32"/>
          <w:szCs w:val="32"/>
          <w:lang w:eastAsia="zh-CN"/>
        </w:rPr>
        <w:t>（</w:t>
      </w:r>
      <w:r>
        <w:rPr>
          <w:rFonts w:hint="eastAsia" w:ascii="方正小标宋简体" w:hAnsi="方正小标宋简体" w:eastAsia="方正小标宋简体" w:cs="方正小标宋简体"/>
          <w:b w:val="0"/>
          <w:bCs/>
          <w:sz w:val="32"/>
          <w:szCs w:val="32"/>
        </w:rPr>
        <w:t>公开方式：</w:t>
      </w:r>
      <w:r>
        <w:rPr>
          <w:rFonts w:hint="eastAsia" w:ascii="仿宋_GB2312" w:eastAsia="仿宋_GB2312"/>
          <w:b w:val="0"/>
          <w:bCs/>
          <w:sz w:val="32"/>
          <w:szCs w:val="32"/>
        </w:rPr>
        <w:t>主动公开</w:t>
      </w:r>
      <w:r>
        <w:rPr>
          <w:rFonts w:hint="eastAsia" w:ascii="仿宋_GB2312" w:eastAsia="仿宋_GB2312"/>
          <w:b w:val="0"/>
          <w:bCs/>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柳城县2024年“桉退蔗进”工作方案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糖料蔗生产保护区是食糖安全的重要保障。近年来，我县把“桉退蔗进”行动作为稳定糖料蔗面积的重要抓手，着力解决“如何桉退”“怎样蔗进”“农民认可”等重点难点问题，打响了糖料蔗生产保护区保卫战。完成“桉退”是基础，实现“蔗进”是关键，当前在糖料蔗生产保护区内“退蔗”的情况仍然时有发生，形势依然严峻，为巩固“桉退蔗进”工作成果，进一步做好2024年全县“桉退蔗进”工作，特</w:t>
      </w:r>
      <w:r>
        <w:rPr>
          <w:rFonts w:hint="eastAsia" w:ascii="仿宋_GB2312" w:eastAsia="仿宋_GB2312"/>
          <w:sz w:val="32"/>
          <w:szCs w:val="32"/>
          <w:lang w:val="en-US" w:eastAsia="zh-CN"/>
        </w:rPr>
        <w:t>制定</w:t>
      </w:r>
      <w:r>
        <w:rPr>
          <w:rFonts w:hint="eastAsia" w:ascii="仿宋_GB2312" w:eastAsia="仿宋_GB2312"/>
          <w:sz w:val="32"/>
          <w:szCs w:val="32"/>
        </w:rPr>
        <w:t>方案如下：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一、明确2024年“桉退蔗进”工作目标任务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乡镇、华侨管理区要按照《柳城县2024年“桉退蔗进”任务分解表》（详见附件）规定的任务数，遵循“属地管理、依法依规、先易后难、分类整治、稳步推进”原则，有序推进耕地流出问题整改工作，做好利用流入耕地地块种植糖料蔗工作，确保糖料蔗生产保护区于2024年4月30日前全部种植糖料蔗。各乡镇、华侨管理区要早谋划、早布置全年甘蔗种植工作，同时开展“桉退蔗进”专题宣传活动，重点宣传国家对糖料蔗产业发展的鼓励政策和整治违法违规占用耕地重点问题典型案例，引导群众及时还蔗还粮，积极动员广大群众在已退桉的其他耕地种植糖料蔗，扩大全县甘蔗种植面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二、落实有关政策保障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有关部门和各乡镇、华侨管理区要加强落实《柳城县人民政府关于严禁耕地“非农化”“非粮化”的通告》（柳城政通〔2022〕1号）和《柳城县全面清理整治违法违规占用耕地重点问题工作方案》（柳城政办〔2022〕8号）有关规定，通过政策支持和政企联动等方式，充分调动各乡镇、各村委和广大蔗农参与“桉退蔗进”工作的积极性、主动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trike w:val="0"/>
          <w:sz w:val="32"/>
          <w:szCs w:val="32"/>
        </w:rPr>
      </w:pPr>
      <w:r>
        <w:rPr>
          <w:rFonts w:hint="eastAsia" w:ascii="仿宋_GB2312" w:eastAsia="仿宋_GB2312"/>
          <w:sz w:val="32"/>
          <w:szCs w:val="32"/>
        </w:rPr>
        <w:t>为进一步加大对种蔗主体的补贴力度，在正常改扩种补贴的基础上，总数按1</w:t>
      </w:r>
      <w:r>
        <w:rPr>
          <w:rFonts w:hint="eastAsia" w:ascii="仿宋_GB2312" w:eastAsia="仿宋_GB2312"/>
          <w:sz w:val="32"/>
          <w:szCs w:val="32"/>
          <w:lang w:val="en-US" w:eastAsia="zh-CN"/>
        </w:rPr>
        <w:t>44</w:t>
      </w:r>
      <w:r>
        <w:rPr>
          <w:rFonts w:hint="eastAsia" w:ascii="仿宋_GB2312" w:eastAsia="仿宋_GB2312"/>
          <w:sz w:val="32"/>
          <w:szCs w:val="32"/>
        </w:rPr>
        <w:t>0元/亩标准进行补贴，其中：新植蔗健康脱毒种苗补贴350元/亩(以上级文件为准），改扩种及挖蔸费县财政补贴为300元/亩，小计为650元/亩；广西凤糖生化股份有限公司在正常改扩种及挖蔸费的基础上，增加补贴到</w:t>
      </w:r>
      <w:r>
        <w:rPr>
          <w:rFonts w:hint="eastAsia" w:ascii="仿宋_GB2312" w:eastAsia="仿宋_GB2312"/>
          <w:sz w:val="32"/>
          <w:szCs w:val="32"/>
          <w:lang w:val="en-US" w:eastAsia="zh-CN"/>
        </w:rPr>
        <w:t>700</w:t>
      </w:r>
      <w:r>
        <w:rPr>
          <w:rFonts w:hint="eastAsia" w:ascii="仿宋_GB2312" w:eastAsia="仿宋_GB2312"/>
          <w:sz w:val="32"/>
          <w:szCs w:val="32"/>
        </w:rPr>
        <w:t>元/亩；农机综合补贴90元/亩(具体标准以上级文件为准）。</w:t>
      </w:r>
      <w:r>
        <w:rPr>
          <w:rFonts w:hint="eastAsia" w:ascii="仿宋_GB2312" w:eastAsia="仿宋_GB2312"/>
          <w:strike w:val="0"/>
          <w:dstrike w:val="0"/>
          <w:sz w:val="32"/>
          <w:szCs w:val="32"/>
          <w:lang w:val="en-US" w:eastAsia="zh-CN"/>
        </w:rPr>
        <w:t>对</w:t>
      </w:r>
      <w:r>
        <w:rPr>
          <w:rFonts w:hint="eastAsia" w:ascii="仿宋_GB2312" w:eastAsia="仿宋_GB2312"/>
          <w:strike w:val="0"/>
          <w:dstrike w:val="0"/>
          <w:sz w:val="32"/>
          <w:szCs w:val="32"/>
        </w:rPr>
        <w:t>满足“砍伐树干、挖除树蔸，将树枝树蔸清理出地块外面，清理后地块适合耕种甘蔗”的基本条件</w:t>
      </w:r>
      <w:r>
        <w:rPr>
          <w:rFonts w:hint="eastAsia" w:ascii="仿宋_GB2312" w:eastAsia="仿宋_GB2312"/>
          <w:strike w:val="0"/>
          <w:dstrike w:val="0"/>
          <w:sz w:val="32"/>
          <w:szCs w:val="32"/>
          <w:lang w:val="en-US" w:eastAsia="zh-CN"/>
        </w:rPr>
        <w:t>的，</w:t>
      </w:r>
      <w:r>
        <w:rPr>
          <w:rFonts w:hint="eastAsia" w:ascii="仿宋_GB2312" w:eastAsia="仿宋_GB2312"/>
          <w:strike w:val="0"/>
          <w:dstrike w:val="0"/>
          <w:sz w:val="32"/>
          <w:szCs w:val="32"/>
        </w:rPr>
        <w:t>由广西凤糖生化股份有限公司在计划补贴款项当中，先支持预付清桉经费300元/亩。待种植糖料蔗确认验收后，广西凤糖生化股份有限公司再</w:t>
      </w:r>
      <w:r>
        <w:rPr>
          <w:rFonts w:hint="eastAsia" w:ascii="仿宋_GB2312" w:eastAsia="仿宋_GB2312"/>
          <w:strike w:val="0"/>
          <w:dstrike w:val="0"/>
          <w:sz w:val="32"/>
          <w:szCs w:val="32"/>
          <w:lang w:val="en-US" w:eastAsia="zh-CN"/>
        </w:rPr>
        <w:t>奖励</w:t>
      </w:r>
      <w:r>
        <w:rPr>
          <w:rFonts w:hint="eastAsia" w:ascii="仿宋_GB2312" w:eastAsia="仿宋_GB2312"/>
          <w:strike w:val="0"/>
          <w:dstrike w:val="0"/>
          <w:sz w:val="32"/>
          <w:szCs w:val="32"/>
        </w:rPr>
        <w:t>100元/亩给对应乡镇。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三、加强督促指导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桉退蔗进”工作要坚持“边退边种”，即耕地流入一亩鼓励种蔗一亩。各乡镇要明确“桉退蔗进”工作的第一责任人就是本乡镇的党政主要领导，具体责任人就是分管领导，各级责任人要亲自抓、具体抓，确保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（二）各乡镇要按照“属地管理”原则，明确目标任务，把任务分解细化到村委、自然屯，并</w:t>
      </w:r>
      <w:r>
        <w:rPr>
          <w:rFonts w:hint="eastAsia" w:ascii="仿宋_GB2312" w:eastAsia="仿宋_GB2312"/>
          <w:sz w:val="32"/>
          <w:szCs w:val="32"/>
          <w:lang w:val="en-US" w:eastAsia="zh-CN"/>
        </w:rPr>
        <w:t>将</w:t>
      </w:r>
      <w:r>
        <w:rPr>
          <w:rFonts w:hint="eastAsia" w:ascii="仿宋_GB2312" w:eastAsia="仿宋_GB2312"/>
          <w:sz w:val="32"/>
          <w:szCs w:val="32"/>
        </w:rPr>
        <w:t>任务分解表同时报送至县糖业发展服务中心</w:t>
      </w:r>
      <w:r>
        <w:rPr>
          <w:rFonts w:hint="eastAsia" w:ascii="仿宋_GB2312" w:eastAsia="仿宋_GB2312"/>
          <w:sz w:val="32"/>
          <w:szCs w:val="32"/>
          <w:lang w:eastAsia="zh-CN"/>
        </w:rPr>
        <w:t>、</w:t>
      </w:r>
      <w:r>
        <w:rPr>
          <w:rFonts w:hint="eastAsia" w:ascii="仿宋_GB2312" w:eastAsia="仿宋_GB2312"/>
          <w:sz w:val="32"/>
          <w:szCs w:val="32"/>
        </w:rPr>
        <w:t>县自然资源和规划局备案。充分调动农民种蔗的积极性，发挥种蔗大户的能动性，种植甘蔗4种模式：一是自有土地，种植户自种自管自收；二是承包户承租土地种植甘蔗；三是社会能人或合作社为土地所有者代理种植甘蔗，土地所有者领取所有补贴，社会能人或合作社免地租三年收获甘蔗；四是社会能人或合作社为土地所有者代理种植甘蔗，负责提供蔗种、机耕及人工，种植后交土地所有者管理并收获甘蔗，社会能人或社会组织享受所有补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（三）为使已恢复种蔗地块及时纳入2024年日常变更调查中，各乡镇要积极提供地块数据、出土长苗实地照片等信息给自然资源和规划局，切实按照自然资源和规划局日常变更调查要求开展相关工作。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县主管部门要充分发挥督促指导作用，由县糖业发展服务中心牵头，组织抽调县自然资源和规划局、农业农村局等部门相关人员，并邀请广西凤糖生化股份有限公司有关人员参加，组成专项联合督导组，定期或不定期地对各乡镇、辖区制糖企业的工作开展情况进行督促指导，确保在工作层面上指导到位、监督层面上督查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要严格执行“两周一报”工作制度，在12月15日至4月30日期间，每15天总结一次辖区“桉退蔗进”推进情况，并形成工作进度表通过邮箱报送至县糖业发展服务中心，再由县糖业发展服务中心汇总上报至县人民政府。联系人：韦颖梦，电话：2465356，邮箱：lctb@lzsnyncj.com。</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sectPr>
          <w:footerReference r:id="rId3" w:type="default"/>
          <w:footerReference r:id="rId4" w:type="even"/>
          <w:pgSz w:w="11906" w:h="16838"/>
          <w:pgMar w:top="2098" w:right="1474" w:bottom="1985" w:left="1588" w:header="0" w:footer="1701" w:gutter="0"/>
          <w:cols w:space="720" w:num="1"/>
          <w:docGrid w:type="lines" w:linePitch="662" w:charSpace="0"/>
        </w:sectPr>
      </w:pPr>
      <w:r>
        <w:rPr>
          <w:rFonts w:hint="eastAsia" w:ascii="仿宋_GB2312" w:hAnsi="仿宋_GB2312" w:eastAsia="仿宋_GB2312" w:cs="仿宋_GB2312"/>
          <w:sz w:val="32"/>
          <w:szCs w:val="32"/>
          <w:lang w:val="en-US" w:eastAsia="zh-CN"/>
        </w:rPr>
        <w:t>附件：柳城县2024年“桉退蔗进”任务表</w:t>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柳城县2024年“桉退蔗进”任务表</w:t>
      </w:r>
    </w:p>
    <w:tbl>
      <w:tblPr>
        <w:tblStyle w:val="6"/>
        <w:tblpPr w:leftFromText="180" w:rightFromText="180" w:vertAnchor="text" w:horzAnchor="page" w:tblpX="2473" w:tblpY="139"/>
        <w:tblOverlap w:val="never"/>
        <w:tblW w:w="11976" w:type="dxa"/>
        <w:tblInd w:w="0" w:type="dxa"/>
        <w:tblLayout w:type="autofit"/>
        <w:tblCellMar>
          <w:top w:w="0" w:type="dxa"/>
          <w:left w:w="108" w:type="dxa"/>
          <w:bottom w:w="0" w:type="dxa"/>
          <w:right w:w="108" w:type="dxa"/>
        </w:tblCellMar>
      </w:tblPr>
      <w:tblGrid>
        <w:gridCol w:w="751"/>
        <w:gridCol w:w="1473"/>
        <w:gridCol w:w="2113"/>
        <w:gridCol w:w="1998"/>
        <w:gridCol w:w="1793"/>
        <w:gridCol w:w="2147"/>
        <w:gridCol w:w="1701"/>
      </w:tblGrid>
      <w:tr>
        <w:tblPrEx>
          <w:tblCellMar>
            <w:top w:w="0" w:type="dxa"/>
            <w:left w:w="108" w:type="dxa"/>
            <w:bottom w:w="0" w:type="dxa"/>
            <w:right w:w="108" w:type="dxa"/>
          </w:tblCellMar>
        </w:tblPrEx>
        <w:trPr>
          <w:trHeight w:val="595"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bookmarkStart w:id="0" w:name="OLE_LINK3" w:colFirst="3" w:colLast="5"/>
            <w:bookmarkStart w:id="1" w:name="OLE_LINK2" w:colFirst="4" w:colLast="4"/>
            <w:bookmarkStart w:id="2" w:name="OLE_LINK1" w:colFirst="3" w:colLast="3"/>
            <w:r>
              <w:rPr>
                <w:rFonts w:hint="eastAsia" w:ascii="黑体" w:hAnsi="黑体" w:eastAsia="黑体" w:cs="黑体"/>
                <w:b w:val="0"/>
                <w:bCs w:val="0"/>
                <w:color w:val="000000"/>
                <w:kern w:val="0"/>
                <w:sz w:val="24"/>
              </w:rPr>
              <w:t>序号</w:t>
            </w:r>
          </w:p>
        </w:tc>
        <w:tc>
          <w:tcPr>
            <w:tcW w:w="1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乡镇</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耕地恢复任务数（含清桉面积）</w:t>
            </w:r>
          </w:p>
        </w:tc>
        <w:tc>
          <w:tcPr>
            <w:tcW w:w="19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清桉任务数</w:t>
            </w:r>
          </w:p>
        </w:tc>
        <w:tc>
          <w:tcPr>
            <w:tcW w:w="17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清桉地块未种蔗面积</w:t>
            </w:r>
          </w:p>
        </w:tc>
        <w:tc>
          <w:tcPr>
            <w:tcW w:w="21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2024年4月30日蔗进任务数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备注</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大埔镇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3050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4639.69</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古砦乡</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1665</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477.19</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寨隆镇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615</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12.81</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冲脉镇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1215</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31.34</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六塘镇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2375</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607.61</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马山镇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1510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310.49</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龙头镇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41.31</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沙埔镇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2993.7</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1727</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东泉镇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3800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2277.24</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太平镇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3800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12158.39</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凤山镇</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2150</w:t>
            </w:r>
          </w:p>
        </w:tc>
        <w:tc>
          <w:tcPr>
            <w:tcW w:w="19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241.36</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46" w:hRule="atLeast"/>
        </w:trPr>
        <w:tc>
          <w:tcPr>
            <w:tcW w:w="75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4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社冲乡</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910</w:t>
            </w:r>
          </w:p>
        </w:tc>
        <w:tc>
          <w:tcPr>
            <w:tcW w:w="199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551.21</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330</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露塘蔗区730.36亩，蔗进215亩　</w:t>
            </w:r>
          </w:p>
        </w:tc>
      </w:tr>
      <w:bookmarkEnd w:id="0"/>
      <w:tr>
        <w:tblPrEx>
          <w:tblCellMar>
            <w:top w:w="0" w:type="dxa"/>
            <w:left w:w="108" w:type="dxa"/>
            <w:bottom w:w="0" w:type="dxa"/>
            <w:right w:w="108" w:type="dxa"/>
          </w:tblCellMar>
        </w:tblPrEx>
        <w:trPr>
          <w:trHeight w:val="446" w:hRule="atLeast"/>
        </w:trPr>
        <w:tc>
          <w:tcPr>
            <w:tcW w:w="222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合计</w:t>
            </w:r>
          </w:p>
        </w:tc>
        <w:tc>
          <w:tcPr>
            <w:tcW w:w="21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25000　</w:t>
            </w:r>
          </w:p>
        </w:tc>
        <w:tc>
          <w:tcPr>
            <w:tcW w:w="199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3600</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color w:val="000000"/>
                <w:kern w:val="0"/>
                <w:sz w:val="22"/>
                <w:szCs w:val="22"/>
              </w:rPr>
              <w:t>24342.34</w:t>
            </w:r>
          </w:p>
        </w:tc>
        <w:tc>
          <w:tcPr>
            <w:tcW w:w="21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13097</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　</w:t>
            </w:r>
          </w:p>
        </w:tc>
      </w:tr>
      <w:bookmarkEnd w:id="1"/>
      <w:bookmarkEnd w:id="2"/>
    </w:tbl>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sectPr>
          <w:pgSz w:w="16838" w:h="11906" w:orient="landscape"/>
          <w:pgMar w:top="1134" w:right="1474" w:bottom="1134" w:left="1587" w:header="0" w:footer="1701" w:gutter="0"/>
          <w:cols w:space="720" w:num="1"/>
          <w:docGrid w:type="lines" w:linePitch="66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spacing w:line="560" w:lineRule="exact"/>
        <w:jc w:val="both"/>
        <w:rPr>
          <w:rFonts w:hint="eastAsia" w:ascii="方正小标宋简体" w:hAnsi="宋体" w:eastAsia="方正小标宋简体"/>
          <w:sz w:val="44"/>
          <w:szCs w:val="44"/>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ind w:firstLine="295" w:firstLineChars="98"/>
        <w:rPr>
          <w:rFonts w:ascii="黑体" w:eastAsia="黑体"/>
          <w:b/>
          <w:sz w:val="30"/>
          <w:szCs w:val="30"/>
        </w:rPr>
      </w:pPr>
      <w:r>
        <w:rPr>
          <w:rFonts w:ascii="黑体" w:eastAsia="黑体"/>
          <w:b/>
          <w:sz w:val="30"/>
          <w:szCs w:val="30"/>
        </w:rPr>
        <mc:AlternateContent>
          <mc:Choice Requires="wps">
            <w:drawing>
              <wp:anchor distT="0" distB="0" distL="114300" distR="114300" simplePos="0" relativeHeight="251662336" behindDoc="0" locked="1" layoutInCell="1" allowOverlap="0">
                <wp:simplePos x="0" y="0"/>
                <wp:positionH relativeFrom="column">
                  <wp:posOffset>0</wp:posOffset>
                </wp:positionH>
                <wp:positionV relativeFrom="paragraph">
                  <wp:posOffset>0</wp:posOffset>
                </wp:positionV>
                <wp:extent cx="5615940" cy="0"/>
                <wp:effectExtent l="0" t="0" r="0" b="0"/>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0pt;height:0pt;width:442.2pt;z-index:251662336;mso-width-relative:page;mso-height-relative:page;" filled="f" stroked="t" coordsize="21600,21600" o:allowoverlap="f" o:gfxdata="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a8pPdAAAAACAQAADwAA&#10;AAAAAAABACAAAAA4AAAAZHJzL2Rvd25yZXYueG1sUEsBAhQAFAAAAAgAh07iQASYv4vPAQAAkQMA&#10;AA4AAAAAAAAAAQAgAAAANQEAAGRycy9lMm9Eb2MueG1sUEsFBgAAAAAGAAYAWQEAAHYFAAAAAA==&#10;">
                <v:fill on="f" focussize="0,0"/>
                <v:stroke weight="1.5pt" color="#000000" joinstyle="round"/>
                <v:imagedata o:title=""/>
                <o:lock v:ext="edit" aspectratio="f"/>
                <w10:anchorlock/>
              </v:line>
            </w:pict>
          </mc:Fallback>
        </mc:AlternateContent>
      </w:r>
      <w:r>
        <w:rPr>
          <w:rFonts w:hint="eastAsia" w:ascii="仿宋_GB2312" w:eastAsia="仿宋_GB2312"/>
          <w:sz w:val="30"/>
          <w:szCs w:val="30"/>
        </w:rPr>
        <w:t>抄送：县委各部门，各人民团体。</w:t>
      </w:r>
    </w:p>
    <w:p>
      <w:pPr>
        <w:spacing w:line="560" w:lineRule="exact"/>
        <w:ind w:firstLine="295" w:firstLineChars="98"/>
        <w:rPr>
          <w:rFonts w:ascii="黑体" w:eastAsia="黑体"/>
          <w:b/>
          <w:sz w:val="30"/>
          <w:szCs w:val="30"/>
        </w:rPr>
      </w:pPr>
      <w:r>
        <w:rPr>
          <w:rFonts w:hint="eastAsia" w:ascii="黑体" w:eastAsia="黑体"/>
          <w:b/>
          <w:sz w:val="30"/>
          <w:szCs w:val="30"/>
        </w:rPr>
        <w:t xml:space="preserve">      </w:t>
      </w:r>
      <w:r>
        <w:rPr>
          <w:rFonts w:hint="eastAsia" w:ascii="仿宋_GB2312" w:eastAsia="仿宋_GB2312"/>
          <w:sz w:val="30"/>
          <w:szCs w:val="30"/>
        </w:rPr>
        <w:t>县人大常委会办公室，县政协办公室，县法院，县检察院。</w:t>
      </w:r>
    </w:p>
    <w:p>
      <w:pPr>
        <w:spacing w:line="560" w:lineRule="exact"/>
        <w:ind w:firstLine="294" w:firstLineChars="98"/>
      </w:pPr>
      <w:r>
        <w:rPr>
          <w:rFonts w:ascii="仿宋_GB2312" w:eastAsia="仿宋_GB2312"/>
          <w:sz w:val="30"/>
          <w:szCs w:val="30"/>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0pt;height:0pt;width:442.2pt;z-index:251660288;mso-width-relative:page;mso-height-relative:page;" filled="f" stroked="t" coordsize="21600,21600" o:allowoverlap="f" o:gfxdata="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rAJtO9MAAAACAQAA&#10;DwAAAAAAAAABACAAAAA4AAAAZHJzL2Rvd25yZXYueG1sUEsBAhQAFAAAAAgAh07iQI1X0jLPAQAA&#10;kQMAAA4AAAAAAAAAAQAgAAAAOAEAAGRycy9lMm9Eb2MueG1sUEsFBgAAAAAGAAYAWQEAAHkFAAAA&#10;AA==&#10;">
                <v:fill on="f" focussize="0,0"/>
                <v:stroke weight="1pt" color="#000000" joinstyle="round"/>
                <v:imagedata o:title=""/>
                <o:lock v:ext="edit" aspectratio="f"/>
                <w10:anchorlock/>
              </v:line>
            </w:pict>
          </mc:Fallback>
        </mc:AlternateContent>
      </w:r>
      <w:r>
        <w:rPr>
          <w:rFonts w:hint="eastAsia" w:ascii="仿宋_GB2312" w:eastAsia="仿宋_GB2312"/>
          <w:sz w:val="30"/>
          <w:szCs w:val="30"/>
        </w:rPr>
        <w:t>柳城县人民政府办公室               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28</w:t>
      </w:r>
      <w:r>
        <w:rPr>
          <w:rFonts w:hint="eastAsia" w:ascii="仿宋_GB2312" w:eastAsia="仿宋_GB2312"/>
          <w:sz w:val="30"/>
          <w:szCs w:val="30"/>
        </w:rPr>
        <w:t>日印发</w:t>
      </w:r>
      <w:r>
        <w:rPr>
          <w:rFonts w:ascii="黑体" w:eastAsia="黑体"/>
          <w:b/>
          <w:sz w:val="32"/>
          <w:szCs w:val="32"/>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400685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31.55pt;height:0pt;width:442.2pt;z-index:251661312;mso-width-relative:page;mso-height-relative:page;" filled="f" stroked="t" coordsize="21600,21600" o:allowoverlap="f" o:gfxdata="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9c63TAAAABgEA&#10;AA8AAAAAAAAAAQAgAAAAOAAAAGRycy9kb3ducmV2LnhtbFBLAQIUABQAAAAIAIdO4kBnZho90AEA&#10;AJEDAAAOAAAAAAAAAAEAIAAAADgBAABkcnMvZTJvRG9jLnhtbFBLBQYAAAAABgAGAFkBAAB6BQAA&#10;AAA=&#10;">
                <v:fill on="f" focussize="0,0"/>
                <v:stroke weight="1.5pt" color="#000000" joinstyle="round"/>
                <v:imagedata o:title=""/>
                <o:lock v:ext="edit" aspectratio="f"/>
                <w10:anchorlock/>
              </v:line>
            </w:pict>
          </mc:Fallback>
        </mc:AlternateContent>
      </w:r>
    </w:p>
    <w:sectPr>
      <w:pgSz w:w="11906" w:h="16838"/>
      <w:pgMar w:top="2098" w:right="1474" w:bottom="1985" w:left="1588" w:header="0" w:footer="1701" w:gutter="0"/>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sz w:val="28"/>
        <w:szCs w:val="24"/>
      </w:rPr>
    </w:pPr>
    <w:r>
      <w:rPr>
        <w:rStyle w:val="9"/>
        <w:rFonts w:hint="eastAsia"/>
        <w:sz w:val="28"/>
        <w:szCs w:val="24"/>
      </w:rPr>
      <w:t xml:space="preserve">— </w:t>
    </w:r>
    <w:r>
      <w:rPr>
        <w:sz w:val="28"/>
        <w:szCs w:val="24"/>
      </w:rPr>
      <w:fldChar w:fldCharType="begin"/>
    </w:r>
    <w:r>
      <w:rPr>
        <w:rStyle w:val="9"/>
        <w:sz w:val="28"/>
        <w:szCs w:val="24"/>
      </w:rPr>
      <w:instrText xml:space="preserve">PAGE  </w:instrText>
    </w:r>
    <w:r>
      <w:rPr>
        <w:sz w:val="28"/>
        <w:szCs w:val="24"/>
      </w:rPr>
      <w:fldChar w:fldCharType="separate"/>
    </w:r>
    <w:r>
      <w:rPr>
        <w:rStyle w:val="9"/>
        <w:sz w:val="28"/>
        <w:szCs w:val="24"/>
      </w:rPr>
      <w:t>1</w:t>
    </w:r>
    <w:r>
      <w:rPr>
        <w:sz w:val="28"/>
        <w:szCs w:val="24"/>
      </w:rPr>
      <w:fldChar w:fldCharType="end"/>
    </w:r>
    <w:r>
      <w:rPr>
        <w:rStyle w:val="9"/>
        <w:rFonts w:hint="eastAsia"/>
        <w:sz w:val="28"/>
        <w:szCs w:val="24"/>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rFonts w:hint="eastAsia"/>
        <w:sz w:val="28"/>
        <w:szCs w:val="28"/>
      </w:rPr>
      <w:t xml:space="preserve"> —</w:t>
    </w:r>
  </w:p>
  <w:p>
    <w:pPr>
      <w:pStyle w:val="3"/>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3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F225B"/>
    <w:rsid w:val="00021DFB"/>
    <w:rsid w:val="00027D8E"/>
    <w:rsid w:val="000305E4"/>
    <w:rsid w:val="00037EFC"/>
    <w:rsid w:val="00052244"/>
    <w:rsid w:val="0007140C"/>
    <w:rsid w:val="00077D34"/>
    <w:rsid w:val="0009011C"/>
    <w:rsid w:val="00097D79"/>
    <w:rsid w:val="000C12AD"/>
    <w:rsid w:val="000F10FB"/>
    <w:rsid w:val="0012376B"/>
    <w:rsid w:val="001330B2"/>
    <w:rsid w:val="0013588F"/>
    <w:rsid w:val="00195876"/>
    <w:rsid w:val="001B5F94"/>
    <w:rsid w:val="002213E5"/>
    <w:rsid w:val="0023269D"/>
    <w:rsid w:val="002401EA"/>
    <w:rsid w:val="00296C01"/>
    <w:rsid w:val="002E0D9B"/>
    <w:rsid w:val="002E7696"/>
    <w:rsid w:val="002F5AB7"/>
    <w:rsid w:val="00306443"/>
    <w:rsid w:val="00307FB2"/>
    <w:rsid w:val="0036399F"/>
    <w:rsid w:val="003929F7"/>
    <w:rsid w:val="003B5E86"/>
    <w:rsid w:val="003C40E4"/>
    <w:rsid w:val="003F1EA3"/>
    <w:rsid w:val="003F6E8F"/>
    <w:rsid w:val="004255FF"/>
    <w:rsid w:val="004500A1"/>
    <w:rsid w:val="0045231A"/>
    <w:rsid w:val="00465839"/>
    <w:rsid w:val="00473DBB"/>
    <w:rsid w:val="004857C6"/>
    <w:rsid w:val="004B7BAC"/>
    <w:rsid w:val="004C202A"/>
    <w:rsid w:val="004D30F1"/>
    <w:rsid w:val="004D7235"/>
    <w:rsid w:val="004F2322"/>
    <w:rsid w:val="0050334F"/>
    <w:rsid w:val="00522B39"/>
    <w:rsid w:val="005262B6"/>
    <w:rsid w:val="0055166A"/>
    <w:rsid w:val="005700FF"/>
    <w:rsid w:val="00591A6D"/>
    <w:rsid w:val="005C1572"/>
    <w:rsid w:val="005C5284"/>
    <w:rsid w:val="005D71A4"/>
    <w:rsid w:val="005F1EE6"/>
    <w:rsid w:val="005F55F5"/>
    <w:rsid w:val="006111F3"/>
    <w:rsid w:val="0062399F"/>
    <w:rsid w:val="00624372"/>
    <w:rsid w:val="00642B6F"/>
    <w:rsid w:val="00650AD1"/>
    <w:rsid w:val="00675891"/>
    <w:rsid w:val="0067759E"/>
    <w:rsid w:val="006D6202"/>
    <w:rsid w:val="006E4B17"/>
    <w:rsid w:val="006F6BD5"/>
    <w:rsid w:val="00724098"/>
    <w:rsid w:val="00743AA2"/>
    <w:rsid w:val="007616AD"/>
    <w:rsid w:val="0076276A"/>
    <w:rsid w:val="0076308E"/>
    <w:rsid w:val="00764339"/>
    <w:rsid w:val="0078530E"/>
    <w:rsid w:val="007B2996"/>
    <w:rsid w:val="007B5D86"/>
    <w:rsid w:val="007C6D4D"/>
    <w:rsid w:val="007E3538"/>
    <w:rsid w:val="00822C75"/>
    <w:rsid w:val="00833344"/>
    <w:rsid w:val="00853787"/>
    <w:rsid w:val="00882779"/>
    <w:rsid w:val="00885EF9"/>
    <w:rsid w:val="008D62C9"/>
    <w:rsid w:val="008F2B19"/>
    <w:rsid w:val="009113A9"/>
    <w:rsid w:val="00914D1A"/>
    <w:rsid w:val="00923A04"/>
    <w:rsid w:val="0093075B"/>
    <w:rsid w:val="00947F32"/>
    <w:rsid w:val="00970542"/>
    <w:rsid w:val="009757DB"/>
    <w:rsid w:val="009A4F3E"/>
    <w:rsid w:val="009B4A99"/>
    <w:rsid w:val="00A042DD"/>
    <w:rsid w:val="00A04AFF"/>
    <w:rsid w:val="00A37666"/>
    <w:rsid w:val="00A57A92"/>
    <w:rsid w:val="00A60EDE"/>
    <w:rsid w:val="00A82696"/>
    <w:rsid w:val="00A87D96"/>
    <w:rsid w:val="00A906BA"/>
    <w:rsid w:val="00A92774"/>
    <w:rsid w:val="00AC4C20"/>
    <w:rsid w:val="00B13A31"/>
    <w:rsid w:val="00B1486C"/>
    <w:rsid w:val="00B25FD4"/>
    <w:rsid w:val="00B401B9"/>
    <w:rsid w:val="00B459AE"/>
    <w:rsid w:val="00B475A0"/>
    <w:rsid w:val="00B9612F"/>
    <w:rsid w:val="00BA1FF1"/>
    <w:rsid w:val="00BB1406"/>
    <w:rsid w:val="00BB3E04"/>
    <w:rsid w:val="00BB404F"/>
    <w:rsid w:val="00BC6ADD"/>
    <w:rsid w:val="00BD3721"/>
    <w:rsid w:val="00BF1B53"/>
    <w:rsid w:val="00C06249"/>
    <w:rsid w:val="00C06F89"/>
    <w:rsid w:val="00C56EA6"/>
    <w:rsid w:val="00C92D4E"/>
    <w:rsid w:val="00CA7FC5"/>
    <w:rsid w:val="00CB5711"/>
    <w:rsid w:val="00CD64B7"/>
    <w:rsid w:val="00D16ABA"/>
    <w:rsid w:val="00D33D40"/>
    <w:rsid w:val="00D731BC"/>
    <w:rsid w:val="00D77F64"/>
    <w:rsid w:val="00D835A6"/>
    <w:rsid w:val="00D933CF"/>
    <w:rsid w:val="00E27D05"/>
    <w:rsid w:val="00E544C4"/>
    <w:rsid w:val="00E735C7"/>
    <w:rsid w:val="00E95F13"/>
    <w:rsid w:val="00EA1D7F"/>
    <w:rsid w:val="00EB208A"/>
    <w:rsid w:val="00ED02C9"/>
    <w:rsid w:val="00EE2AC5"/>
    <w:rsid w:val="00EE34CC"/>
    <w:rsid w:val="00EE5F92"/>
    <w:rsid w:val="00F000B8"/>
    <w:rsid w:val="00F06572"/>
    <w:rsid w:val="00F13BF3"/>
    <w:rsid w:val="00F2146C"/>
    <w:rsid w:val="00F32883"/>
    <w:rsid w:val="00F4557F"/>
    <w:rsid w:val="00F544CA"/>
    <w:rsid w:val="00F839E8"/>
    <w:rsid w:val="00F94DBD"/>
    <w:rsid w:val="00FA116B"/>
    <w:rsid w:val="00FA17E4"/>
    <w:rsid w:val="00FA1BE8"/>
    <w:rsid w:val="00FE6D83"/>
    <w:rsid w:val="09C22145"/>
    <w:rsid w:val="12E81863"/>
    <w:rsid w:val="17D65175"/>
    <w:rsid w:val="2AF4778E"/>
    <w:rsid w:val="415F225B"/>
    <w:rsid w:val="42040CA0"/>
    <w:rsid w:val="704A152D"/>
    <w:rsid w:val="7EFF1A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6"/>
    <w:qFormat/>
    <w:uiPriority w:val="0"/>
    <w:pPr>
      <w:spacing w:before="240" w:after="60"/>
      <w:jc w:val="center"/>
      <w:outlineLvl w:val="0"/>
    </w:pPr>
    <w:rPr>
      <w:rFonts w:ascii="Cambria" w:hAnsi="Cambria" w:eastAsia="方正小标宋简体"/>
      <w:bCs/>
      <w:sz w:val="4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一级标题 Char"/>
    <w:basedOn w:val="8"/>
    <w:link w:val="11"/>
    <w:qFormat/>
    <w:uiPriority w:val="0"/>
    <w:rPr>
      <w:rFonts w:ascii="黑体" w:eastAsia="黑体"/>
      <w:kern w:val="2"/>
      <w:sz w:val="32"/>
      <w:szCs w:val="32"/>
    </w:rPr>
  </w:style>
  <w:style w:type="paragraph" w:customStyle="1" w:styleId="11">
    <w:name w:val="正文一级标题"/>
    <w:basedOn w:val="1"/>
    <w:link w:val="10"/>
    <w:qFormat/>
    <w:uiPriority w:val="0"/>
    <w:pPr>
      <w:spacing w:line="560" w:lineRule="exact"/>
      <w:ind w:firstLine="640" w:firstLineChars="200"/>
    </w:pPr>
    <w:rPr>
      <w:rFonts w:ascii="黑体" w:eastAsia="黑体"/>
      <w:sz w:val="32"/>
      <w:szCs w:val="32"/>
    </w:rPr>
  </w:style>
  <w:style w:type="character" w:customStyle="1" w:styleId="12">
    <w:name w:val="正文二级标题 Char"/>
    <w:basedOn w:val="8"/>
    <w:link w:val="13"/>
    <w:qFormat/>
    <w:uiPriority w:val="0"/>
    <w:rPr>
      <w:rFonts w:ascii="仿宋_GB2312" w:eastAsia="仿宋_GB2312"/>
      <w:b/>
      <w:kern w:val="2"/>
      <w:sz w:val="32"/>
      <w:szCs w:val="32"/>
    </w:rPr>
  </w:style>
  <w:style w:type="paragraph" w:customStyle="1" w:styleId="13">
    <w:name w:val="正文二级标题"/>
    <w:basedOn w:val="1"/>
    <w:link w:val="12"/>
    <w:qFormat/>
    <w:uiPriority w:val="0"/>
    <w:pPr>
      <w:spacing w:line="560" w:lineRule="exact"/>
      <w:ind w:firstLine="643" w:firstLineChars="200"/>
    </w:pPr>
    <w:rPr>
      <w:rFonts w:ascii="仿宋_GB2312" w:eastAsia="仿宋_GB2312"/>
      <w:b/>
      <w:sz w:val="32"/>
      <w:szCs w:val="32"/>
    </w:rPr>
  </w:style>
  <w:style w:type="character" w:customStyle="1" w:styleId="14">
    <w:name w:val="正文格式 Char"/>
    <w:basedOn w:val="8"/>
    <w:link w:val="15"/>
    <w:qFormat/>
    <w:uiPriority w:val="0"/>
    <w:rPr>
      <w:rFonts w:ascii="仿宋_GB2312" w:eastAsia="仿宋_GB2312"/>
      <w:kern w:val="2"/>
      <w:sz w:val="32"/>
      <w:szCs w:val="32"/>
    </w:rPr>
  </w:style>
  <w:style w:type="paragraph" w:customStyle="1" w:styleId="15">
    <w:name w:val="正文格式"/>
    <w:basedOn w:val="1"/>
    <w:link w:val="14"/>
    <w:qFormat/>
    <w:uiPriority w:val="0"/>
    <w:pPr>
      <w:spacing w:line="560" w:lineRule="exact"/>
      <w:ind w:firstLine="640" w:firstLineChars="200"/>
    </w:pPr>
    <w:rPr>
      <w:rFonts w:ascii="仿宋_GB2312" w:eastAsia="仿宋_GB2312"/>
      <w:sz w:val="32"/>
      <w:szCs w:val="32"/>
    </w:rPr>
  </w:style>
  <w:style w:type="character" w:customStyle="1" w:styleId="16">
    <w:name w:val="标题 Char"/>
    <w:basedOn w:val="8"/>
    <w:link w:val="5"/>
    <w:qFormat/>
    <w:uiPriority w:val="0"/>
    <w:rPr>
      <w:rFonts w:ascii="Cambria" w:hAnsi="Cambria" w:eastAsia="方正小标宋简体" w:cs="Times New Roman"/>
      <w:bCs/>
      <w:kern w:val="2"/>
      <w:sz w:val="44"/>
      <w:szCs w:val="32"/>
    </w:rPr>
  </w:style>
  <w:style w:type="character" w:customStyle="1" w:styleId="17">
    <w:name w:val="公文标题 Char"/>
    <w:basedOn w:val="8"/>
    <w:link w:val="18"/>
    <w:qFormat/>
    <w:uiPriority w:val="0"/>
    <w:rPr>
      <w:rFonts w:ascii="方正小标宋简体" w:hAnsi="宋体" w:eastAsia="方正小标宋简体"/>
      <w:kern w:val="2"/>
      <w:sz w:val="44"/>
      <w:szCs w:val="44"/>
    </w:rPr>
  </w:style>
  <w:style w:type="paragraph" w:customStyle="1" w:styleId="18">
    <w:name w:val="公文标题"/>
    <w:basedOn w:val="1"/>
    <w:link w:val="17"/>
    <w:qFormat/>
    <w:uiPriority w:val="0"/>
    <w:pPr>
      <w:spacing w:line="662" w:lineRule="exact"/>
      <w:jc w:val="center"/>
    </w:pPr>
    <w:rPr>
      <w:rFonts w:ascii="方正小标宋简体" w:hAnsi="宋体" w:eastAsia="方正小标宋简体"/>
      <w:sz w:val="44"/>
      <w:szCs w:val="44"/>
    </w:rPr>
  </w:style>
  <w:style w:type="character" w:customStyle="1" w:styleId="19">
    <w:name w:val="主送单位 Char"/>
    <w:basedOn w:val="8"/>
    <w:link w:val="20"/>
    <w:qFormat/>
    <w:uiPriority w:val="0"/>
    <w:rPr>
      <w:rFonts w:ascii="仿宋_GB2312" w:eastAsia="仿宋_GB2312"/>
      <w:kern w:val="2"/>
      <w:sz w:val="32"/>
      <w:szCs w:val="32"/>
    </w:rPr>
  </w:style>
  <w:style w:type="paragraph" w:customStyle="1" w:styleId="20">
    <w:name w:val="主送单位"/>
    <w:basedOn w:val="1"/>
    <w:link w:val="19"/>
    <w:qFormat/>
    <w:uiPriority w:val="0"/>
    <w:pPr>
      <w:spacing w:line="560" w:lineRule="exact"/>
    </w:pPr>
    <w:rPr>
      <w:rFonts w:asci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xxc/H:\2019&#24180;&#27169;&#26495;\&#26611;&#22478;&#25919;&#21150;201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柳城政办2019.dot</Template>
  <Pages>4</Pages>
  <Words>652</Words>
  <Characters>664</Characters>
  <Lines>3</Lines>
  <Paragraphs>1</Paragraphs>
  <TotalTime>6</TotalTime>
  <ScaleCrop>false</ScaleCrop>
  <LinksUpToDate>false</LinksUpToDate>
  <CharactersWithSpaces>720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2023-12-28T09:18:00Z</dcterms:created>
  <dc:creator>罗唯哲</dc:creator>
  <cp:lastModifiedBy>gxxc</cp:lastModifiedBy>
  <dcterms:modified xsi:type="dcterms:W3CDTF">2024-01-03T10:44:21Z</dcterms:modified>
  <dc:title>柳城政办〔2013〕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14D439C023AC4DEABD944924CD6A0C39</vt:lpwstr>
  </property>
</Properties>
</file>