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附件4</w:t>
      </w:r>
    </w:p>
    <w:p>
      <w:pPr>
        <w:spacing w:line="400" w:lineRule="exact"/>
        <w:ind w:right="641" w:firstLine="675"/>
        <w:jc w:val="center"/>
        <w:rPr>
          <w:rFonts w:ascii="仿宋" w:hAnsi="仿宋" w:eastAsia="仿宋"/>
          <w:sz w:val="24"/>
        </w:rPr>
      </w:pPr>
      <w:bookmarkStart w:id="0" w:name="_GoBack"/>
      <w:r>
        <w:rPr>
          <w:rFonts w:hint="eastAsia" w:cs="仿宋_GB2312" w:asciiTheme="minorEastAsia" w:hAnsiTheme="minorEastAsia" w:eastAsiaTheme="minorEastAsia"/>
          <w:b/>
          <w:snapToGrid w:val="0"/>
          <w:sz w:val="32"/>
          <w:szCs w:val="32"/>
        </w:rPr>
        <w:t>柳州市不动产遗产管理人资格核验受理通知书</w:t>
      </w:r>
      <w:bookmarkEnd w:id="0"/>
    </w:p>
    <w:p>
      <w:pPr>
        <w:spacing w:line="400" w:lineRule="exact"/>
        <w:ind w:right="641" w:firstLine="675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编号：</w:t>
      </w:r>
    </w:p>
    <w:tbl>
      <w:tblPr>
        <w:tblStyle w:val="4"/>
        <w:tblpPr w:leftFromText="180" w:rightFromText="180" w:vertAnchor="text" w:horzAnchor="margin" w:tblpY="1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7"/>
        <w:gridCol w:w="2115"/>
        <w:gridCol w:w="330"/>
        <w:gridCol w:w="358"/>
        <w:gridCol w:w="822"/>
        <w:gridCol w:w="2636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申请</w:t>
            </w:r>
            <w:r>
              <w:rPr>
                <w:rFonts w:hint="eastAsia" w:hAnsi="仿宋" w:eastAsia="仿宋"/>
                <w:sz w:val="22"/>
              </w:rPr>
              <w:t>遗产管理</w:t>
            </w:r>
            <w:r>
              <w:rPr>
                <w:rFonts w:hAnsi="仿宋" w:eastAsia="仿宋"/>
                <w:sz w:val="22"/>
              </w:rPr>
              <w:t>人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仿宋"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不动产</w:t>
            </w:r>
          </w:p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坐落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联系人</w:t>
            </w:r>
          </w:p>
        </w:tc>
        <w:tc>
          <w:tcPr>
            <w:tcW w:w="2519" w:type="dxa"/>
            <w:gridSpan w:val="2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联系电话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受理单位</w:t>
            </w:r>
          </w:p>
        </w:tc>
        <w:tc>
          <w:tcPr>
            <w:tcW w:w="2519" w:type="dxa"/>
            <w:gridSpan w:val="2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受理人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受理时间</w:t>
            </w:r>
          </w:p>
        </w:tc>
        <w:tc>
          <w:tcPr>
            <w:tcW w:w="2519" w:type="dxa"/>
            <w:gridSpan w:val="2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承诺时限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5</w:t>
            </w:r>
            <w:r>
              <w:rPr>
                <w:rFonts w:hAnsi="仿宋" w:eastAsia="仿宋"/>
                <w:sz w:val="22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764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Ansi="仿宋" w:eastAsia="仿宋"/>
                <w:b/>
                <w:sz w:val="22"/>
              </w:rPr>
              <w:t>收</w:t>
            </w:r>
            <w:r>
              <w:rPr>
                <w:rFonts w:eastAsia="仿宋"/>
                <w:b/>
                <w:sz w:val="22"/>
              </w:rPr>
              <w:t xml:space="preserve"> </w:t>
            </w:r>
            <w:r>
              <w:rPr>
                <w:rFonts w:hAnsi="仿宋" w:eastAsia="仿宋"/>
                <w:b/>
                <w:sz w:val="22"/>
              </w:rPr>
              <w:t>件</w:t>
            </w:r>
            <w:r>
              <w:rPr>
                <w:rFonts w:eastAsia="仿宋"/>
                <w:b/>
                <w:sz w:val="22"/>
              </w:rPr>
              <w:t xml:space="preserve"> </w:t>
            </w:r>
            <w:r>
              <w:rPr>
                <w:rFonts w:hAnsi="仿宋" w:eastAsia="仿宋"/>
                <w:b/>
                <w:sz w:val="22"/>
              </w:rPr>
              <w:t>材</w:t>
            </w:r>
            <w:r>
              <w:rPr>
                <w:rFonts w:eastAsia="仿宋"/>
                <w:b/>
                <w:sz w:val="22"/>
              </w:rPr>
              <w:t xml:space="preserve"> </w:t>
            </w:r>
            <w:r>
              <w:rPr>
                <w:rFonts w:hAnsi="仿宋" w:eastAsia="仿宋"/>
                <w:b/>
                <w:sz w:val="22"/>
              </w:rPr>
              <w:t>料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Ansi="仿宋" w:eastAsia="仿宋"/>
                <w:b/>
                <w:sz w:val="22"/>
              </w:rPr>
              <w:t>（除申请表外，其余核对原件收复印件）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Ansi="仿宋" w:eastAsia="仿宋"/>
                <w:b/>
                <w:sz w:val="22"/>
              </w:rPr>
              <w:t>序号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Ansi="仿宋" w:eastAsia="仿宋"/>
                <w:b/>
                <w:sz w:val="22"/>
              </w:rPr>
              <w:t>材料名称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Ansi="仿宋" w:eastAsia="仿宋"/>
                <w:b/>
                <w:sz w:val="22"/>
              </w:rPr>
              <w:t>份数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Ansi="仿宋" w:eastAsia="仿宋"/>
                <w:b/>
                <w:sz w:val="22"/>
              </w:rPr>
              <w:t>序号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Ansi="仿宋" w:eastAsia="仿宋"/>
                <w:b/>
                <w:sz w:val="22"/>
              </w:rPr>
              <w:t>材料名称</w:t>
            </w:r>
          </w:p>
        </w:tc>
        <w:tc>
          <w:tcPr>
            <w:tcW w:w="970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sz w:val="22"/>
              </w:rPr>
            </w:pPr>
            <w:r>
              <w:rPr>
                <w:rFonts w:hAnsi="仿宋" w:eastAsia="仿宋"/>
                <w:b/>
                <w:sz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申请表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11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出生证</w:t>
            </w: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身份证明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12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职工档案</w:t>
            </w: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不动产权证书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13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hAnsi="仿宋" w:eastAsia="仿宋"/>
                <w:sz w:val="22"/>
              </w:rPr>
            </w:pPr>
            <w:r>
              <w:rPr>
                <w:rFonts w:hint="eastAsia" w:hAnsi="仿宋" w:eastAsia="仿宋"/>
                <w:sz w:val="22"/>
              </w:rPr>
              <w:t>担任遗嘱执行人的遗嘱</w:t>
            </w: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房屋所有权证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14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hAnsi="仿宋" w:eastAsia="仿宋"/>
                <w:sz w:val="22"/>
              </w:rPr>
            </w:pPr>
            <w:r>
              <w:rPr>
                <w:rFonts w:hint="eastAsia" w:hAnsi="仿宋" w:eastAsia="仿宋"/>
                <w:sz w:val="22"/>
              </w:rPr>
              <w:t>遗产管理人声明书</w:t>
            </w: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土地使用权证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15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民政部门或村委授权委托书</w:t>
            </w: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亲属关系证明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16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经公证</w:t>
            </w:r>
            <w:r>
              <w:rPr>
                <w:rFonts w:hint="eastAsia" w:hAnsi="仿宋" w:eastAsia="仿宋"/>
                <w:sz w:val="22"/>
              </w:rPr>
              <w:t>的文书</w:t>
            </w: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死亡证明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17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生效的法律文书</w:t>
            </w: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火化证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18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户口簿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19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6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Ansi="仿宋" w:eastAsia="仿宋"/>
                <w:sz w:val="22"/>
              </w:rPr>
              <w:t>结婚证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20</w:t>
            </w:r>
          </w:p>
        </w:tc>
        <w:tc>
          <w:tcPr>
            <w:tcW w:w="2726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970" w:type="dxa"/>
          </w:tcPr>
          <w:p>
            <w:pPr>
              <w:spacing w:line="240" w:lineRule="atLeast"/>
              <w:jc w:val="right"/>
              <w:rPr>
                <w:rFonts w:eastAsia="仿宋"/>
                <w:sz w:val="22"/>
              </w:rPr>
            </w:pPr>
          </w:p>
        </w:tc>
      </w:tr>
    </w:tbl>
    <w:p>
      <w:pPr>
        <w:spacing w:line="320" w:lineRule="exact"/>
        <w:ind w:right="315"/>
        <w:jc w:val="left"/>
        <w:rPr>
          <w:rFonts w:ascii="仿宋_GB2312" w:hAnsi="仿宋"/>
          <w:sz w:val="24"/>
          <w:szCs w:val="32"/>
        </w:rPr>
      </w:pPr>
      <w:r>
        <w:rPr>
          <w:rFonts w:hint="eastAsia" w:ascii="仿宋_GB2312" w:hAnsi="仿宋"/>
          <w:sz w:val="24"/>
          <w:szCs w:val="32"/>
        </w:rPr>
        <w:t>受理单位盖章：                              申请人：</w:t>
      </w:r>
    </w:p>
    <w:p>
      <w:pPr>
        <w:spacing w:line="320" w:lineRule="exact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3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>温馨提示</w:t>
      </w:r>
      <w:r>
        <w:rPr>
          <w:sz w:val="24"/>
          <w:szCs w:val="24"/>
        </w:rPr>
        <w:t>：</w:t>
      </w:r>
      <w:r>
        <w:rPr>
          <w:rFonts w:hint="eastAsia" w:ascii="仿宋_GB2312" w:hAnsi="仿宋_GB2312" w:cs="仿宋_GB2312"/>
          <w:sz w:val="24"/>
          <w:szCs w:val="24"/>
        </w:rPr>
        <w:t xml:space="preserve">  年  月  日办结时间后可登录不动产登记网上服务平台网站查询公告。经公告60日无异议后，</w:t>
      </w:r>
      <w:r>
        <w:rPr>
          <w:rFonts w:hint="eastAsia" w:ascii="仿宋_GB2312" w:hAnsi="仿宋_GB2312" w:cs="仿宋_GB2312"/>
          <w:snapToGrid w:val="0"/>
          <w:sz w:val="24"/>
          <w:szCs w:val="24"/>
        </w:rPr>
        <w:t>遗产管理人可参照《</w:t>
      </w:r>
      <w:r>
        <w:rPr>
          <w:rFonts w:hint="eastAsia" w:ascii="仿宋_GB2312" w:hAnsi="仿宋_GB2312" w:cs="仿宋_GB2312"/>
          <w:sz w:val="24"/>
          <w:szCs w:val="24"/>
        </w:rPr>
        <w:t>柳州市不动产继承（受遗赠）登记操作办法（修订稿）》办理不动产继承（受遗赠）登记。</w:t>
      </w:r>
    </w:p>
    <w:p>
      <w:pPr>
        <w:spacing w:line="3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>对外办公时间：</w:t>
      </w:r>
      <w:r>
        <w:rPr>
          <w:sz w:val="24"/>
          <w:szCs w:val="24"/>
        </w:rPr>
        <w:t>周一至周五（节假日除外）， 9:00-12:00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13:00-16:30</w:t>
      </w:r>
    </w:p>
    <w:p>
      <w:pPr>
        <w:spacing w:line="3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>咨询电话：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投诉电话：</w:t>
      </w:r>
      <w:r>
        <w:rPr>
          <w:sz w:val="24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2023-12-01T02:43:49Z</dcterms:created>
  <dc:creator>Administrator</dc:creator>
  <cp:lastModifiedBy>Administrator</cp:lastModifiedBy>
  <dcterms:modified xsi:type="dcterms:W3CDTF">2023-12-01T02:43:59Z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6EFAC7F7225C4FDA9932B98462A2C629</vt:lpwstr>
  </property>
</Properties>
</file>